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206113EB"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650CC4">
        <w:rPr>
          <w:sz w:val="24"/>
          <w:szCs w:val="24"/>
        </w:rPr>
        <w:t>_____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1752C58C"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26657F">
        <w:rPr>
          <w:sz w:val="24"/>
          <w:szCs w:val="24"/>
        </w:rPr>
        <w:tab/>
        <w:t xml:space="preserve"> </w:t>
      </w:r>
      <w:r w:rsidR="00650CC4">
        <w:rPr>
          <w:sz w:val="24"/>
          <w:szCs w:val="24"/>
        </w:rPr>
        <w:t xml:space="preserve"> </w:t>
      </w:r>
      <w:r w:rsidR="001104DD">
        <w:rPr>
          <w:sz w:val="24"/>
          <w:szCs w:val="24"/>
        </w:rPr>
        <w:t>«</w:t>
      </w:r>
      <w:r w:rsidR="00650CC4">
        <w:rPr>
          <w:sz w:val="24"/>
          <w:szCs w:val="24"/>
        </w:rPr>
        <w:t>___</w:t>
      </w:r>
      <w:r w:rsidR="001104DD">
        <w:rPr>
          <w:sz w:val="24"/>
          <w:szCs w:val="24"/>
        </w:rPr>
        <w:t xml:space="preserve">» </w:t>
      </w:r>
      <w:r w:rsidR="0026657F">
        <w:rPr>
          <w:sz w:val="24"/>
          <w:szCs w:val="24"/>
        </w:rPr>
        <w:t>ноября</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212FAE27"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 xml:space="preserve">й Молдавской Республики </w:t>
      </w:r>
      <w:proofErr w:type="spellStart"/>
      <w:r w:rsidR="00F97BEA">
        <w:rPr>
          <w:bCs/>
          <w:sz w:val="24"/>
          <w:szCs w:val="24"/>
        </w:rPr>
        <w:t>Дилигул</w:t>
      </w:r>
      <w:proofErr w:type="spellEnd"/>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650CC4">
        <w:rPr>
          <w:bCs/>
          <w:sz w:val="24"/>
          <w:szCs w:val="24"/>
        </w:rPr>
        <w:t>___________________________________________________________</w:t>
      </w:r>
      <w:r w:rsidR="0026657F">
        <w:rPr>
          <w:bCs/>
          <w:sz w:val="24"/>
          <w:szCs w:val="24"/>
        </w:rPr>
        <w:t xml:space="preserve"> именуемое в дальнейшем «Поставщик», в лице директора </w:t>
      </w:r>
      <w:r w:rsidR="00650CC4">
        <w:rPr>
          <w:bCs/>
          <w:sz w:val="24"/>
          <w:szCs w:val="24"/>
        </w:rPr>
        <w:t>___________________________________________</w:t>
      </w:r>
      <w:r w:rsidR="0026657F">
        <w:rPr>
          <w:bCs/>
          <w:sz w:val="24"/>
          <w:szCs w:val="24"/>
        </w:rPr>
        <w:t xml:space="preserve">, действующего на основании </w:t>
      </w:r>
      <w:r w:rsidR="00650CC4">
        <w:rPr>
          <w:bCs/>
          <w:sz w:val="24"/>
          <w:szCs w:val="24"/>
        </w:rPr>
        <w:t>____________</w:t>
      </w:r>
      <w:r w:rsidR="0026657F">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 xml:space="preserve">«Республиканский центр </w:t>
      </w:r>
      <w:proofErr w:type="spellStart"/>
      <w:r w:rsidR="00BC3A8B" w:rsidRPr="00F46F4C">
        <w:rPr>
          <w:bCs/>
          <w:sz w:val="24"/>
          <w:szCs w:val="24"/>
        </w:rPr>
        <w:t>ветеринарно</w:t>
      </w:r>
      <w:proofErr w:type="spellEnd"/>
      <w:r w:rsidR="00BC3A8B" w:rsidRPr="00F46F4C">
        <w:rPr>
          <w:bCs/>
          <w:sz w:val="24"/>
          <w:szCs w:val="24"/>
        </w:rPr>
        <w:t xml:space="preserve">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3D38C76A"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sidRPr="00002BFA">
        <w:rPr>
          <w:sz w:val="24"/>
          <w:szCs w:val="24"/>
        </w:rPr>
        <w:t xml:space="preserve">По </w:t>
      </w:r>
      <w:r w:rsidR="00827625" w:rsidRPr="00002BFA">
        <w:rPr>
          <w:sz w:val="24"/>
          <w:szCs w:val="24"/>
        </w:rPr>
        <w:t>настоящему контракту</w:t>
      </w:r>
      <w:r w:rsidRPr="00002BFA">
        <w:rPr>
          <w:sz w:val="24"/>
          <w:szCs w:val="24"/>
        </w:rPr>
        <w:t xml:space="preserve">, Поставщик обязуется передать в собственность Получателя </w:t>
      </w:r>
      <w:r w:rsidR="00002BFA" w:rsidRPr="00002BFA">
        <w:rPr>
          <w:sz w:val="24"/>
          <w:szCs w:val="24"/>
        </w:rPr>
        <w:t>биологические препараты (вакцины)</w:t>
      </w:r>
      <w:r w:rsidR="00EB0889" w:rsidRPr="00002BFA">
        <w:rPr>
          <w:sz w:val="24"/>
          <w:szCs w:val="24"/>
        </w:rPr>
        <w:t xml:space="preserve"> </w:t>
      </w:r>
      <w:r w:rsidR="005F4818" w:rsidRPr="00002BFA">
        <w:rPr>
          <w:sz w:val="24"/>
          <w:szCs w:val="24"/>
        </w:rPr>
        <w:t xml:space="preserve">(далее - Товар) </w:t>
      </w:r>
      <w:r w:rsidRPr="00002BFA">
        <w:rPr>
          <w:sz w:val="24"/>
          <w:szCs w:val="24"/>
        </w:rPr>
        <w:t>в количестве</w:t>
      </w:r>
      <w:r w:rsidR="0043206E" w:rsidRPr="00002BFA">
        <w:rPr>
          <w:sz w:val="24"/>
          <w:szCs w:val="24"/>
        </w:rPr>
        <w:t>, по качеству</w:t>
      </w:r>
      <w:r w:rsidRPr="00002BFA">
        <w:rPr>
          <w:sz w:val="24"/>
          <w:szCs w:val="24"/>
        </w:rPr>
        <w:t xml:space="preserve">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w:t>
      </w:r>
      <w:r w:rsidRPr="00E077D0">
        <w:rPr>
          <w:sz w:val="24"/>
          <w:szCs w:val="24"/>
        </w:rPr>
        <w:t xml:space="preserve">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3AF744D7" w:rsidR="00E62EE8" w:rsidRPr="00962B96" w:rsidRDefault="00240781" w:rsidP="00E62EE8">
      <w:pPr>
        <w:numPr>
          <w:ilvl w:val="1"/>
          <w:numId w:val="1"/>
        </w:numPr>
        <w:tabs>
          <w:tab w:val="num" w:pos="127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650CC4">
        <w:rPr>
          <w:sz w:val="24"/>
          <w:szCs w:val="24"/>
        </w:rPr>
        <w:t>__________________________</w:t>
      </w:r>
      <w:r w:rsidR="00DA0486">
        <w:rPr>
          <w:sz w:val="24"/>
          <w:szCs w:val="24"/>
        </w:rPr>
        <w:t xml:space="preserve"> </w:t>
      </w:r>
      <w:r w:rsidR="00E62EE8" w:rsidRPr="00962B96">
        <w:rPr>
          <w:sz w:val="24"/>
          <w:szCs w:val="24"/>
        </w:rPr>
        <w:t>(</w:t>
      </w:r>
      <w:r w:rsidR="00650CC4">
        <w:rPr>
          <w:sz w:val="24"/>
          <w:szCs w:val="24"/>
        </w:rPr>
        <w:t>__________________________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002BFA">
        <w:rPr>
          <w:sz w:val="24"/>
          <w:szCs w:val="24"/>
        </w:rPr>
        <w:t>0</w:t>
      </w:r>
      <w:r w:rsidR="00E62EE8" w:rsidRPr="00962B96">
        <w:rPr>
          <w:sz w:val="24"/>
          <w:szCs w:val="24"/>
        </w:rPr>
        <w:t xml:space="preserve">» </w:t>
      </w:r>
      <w:r w:rsidR="00002BFA">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0ADCE9F3" w:rsidR="00E62EE8" w:rsidRPr="00962B96" w:rsidRDefault="00E62EE8" w:rsidP="00E62EE8">
      <w:pPr>
        <w:pStyle w:val="ab"/>
        <w:numPr>
          <w:ilvl w:val="1"/>
          <w:numId w:val="1"/>
        </w:numPr>
        <w:tabs>
          <w:tab w:val="num" w:pos="1276"/>
        </w:tabs>
        <w:spacing w:after="0"/>
        <w:ind w:left="0" w:firstLine="708"/>
        <w:jc w:val="both"/>
        <w:rPr>
          <w:sz w:val="24"/>
          <w:szCs w:val="24"/>
        </w:rPr>
      </w:pPr>
      <w:r w:rsidRPr="00962B96">
        <w:rPr>
          <w:sz w:val="24"/>
          <w:szCs w:val="24"/>
        </w:rPr>
        <w:t xml:space="preserve"> </w:t>
      </w:r>
      <w:r w:rsidR="0040474F">
        <w:rPr>
          <w:sz w:val="24"/>
          <w:szCs w:val="24"/>
        </w:rPr>
        <w:t>Цена</w:t>
      </w:r>
      <w:r w:rsidRPr="00962B96">
        <w:rPr>
          <w:sz w:val="24"/>
          <w:szCs w:val="24"/>
        </w:rPr>
        <w:t xml:space="preserve"> контракта, </w:t>
      </w:r>
      <w:r w:rsidRPr="00962B96">
        <w:rPr>
          <w:rStyle w:val="FontStyle16"/>
          <w:rFonts w:ascii="Times New Roman" w:hAnsi="Times New Roman" w:cs="Times New Roman"/>
          <w:color w:val="auto"/>
          <w:sz w:val="24"/>
          <w:szCs w:val="24"/>
        </w:rPr>
        <w:t xml:space="preserve">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w:t>
      </w:r>
      <w:r w:rsidRPr="00962B96">
        <w:rPr>
          <w:sz w:val="24"/>
          <w:szCs w:val="24"/>
        </w:rPr>
        <w:t xml:space="preserve"> является твердой и определяется на весь срок действия настоящего контракта.</w:t>
      </w:r>
    </w:p>
    <w:p w14:paraId="281BA60B" w14:textId="76046E6A" w:rsidR="00E62EE8" w:rsidRPr="00962B96" w:rsidRDefault="00E62EE8" w:rsidP="00E62EE8">
      <w:pPr>
        <w:pStyle w:val="ab"/>
        <w:numPr>
          <w:ilvl w:val="1"/>
          <w:numId w:val="1"/>
        </w:numPr>
        <w:tabs>
          <w:tab w:val="num" w:pos="0"/>
          <w:tab w:val="left" w:pos="993"/>
          <w:tab w:val="num" w:pos="1276"/>
        </w:tabs>
        <w:spacing w:after="0"/>
        <w:ind w:left="0" w:firstLine="709"/>
        <w:jc w:val="both"/>
        <w:rPr>
          <w:rStyle w:val="FontStyle16"/>
          <w:rFonts w:ascii="Times New Roman" w:hAnsi="Times New Roman" w:cs="Times New Roman"/>
          <w:color w:val="auto"/>
          <w:sz w:val="24"/>
          <w:szCs w:val="24"/>
        </w:rPr>
      </w:pPr>
      <w:r w:rsidRPr="00962B96">
        <w:rPr>
          <w:rStyle w:val="FontStyle16"/>
          <w:rFonts w:ascii="Times New Roman" w:hAnsi="Times New Roman" w:cs="Times New Roman"/>
          <w:color w:val="auto"/>
          <w:sz w:val="24"/>
          <w:szCs w:val="24"/>
        </w:rPr>
        <w:t xml:space="preserve"> </w:t>
      </w:r>
      <w:r w:rsidR="0040474F">
        <w:rPr>
          <w:rStyle w:val="FontStyle16"/>
          <w:rFonts w:ascii="Times New Roman" w:hAnsi="Times New Roman" w:cs="Times New Roman"/>
          <w:color w:val="auto"/>
          <w:sz w:val="24"/>
          <w:szCs w:val="24"/>
        </w:rPr>
        <w:t>Цена</w:t>
      </w:r>
      <w:r w:rsidRPr="00962B96">
        <w:rPr>
          <w:rStyle w:val="FontStyle16"/>
          <w:rFonts w:ascii="Times New Roman" w:hAnsi="Times New Roman" w:cs="Times New Roman"/>
          <w:color w:val="auto"/>
          <w:sz w:val="24"/>
          <w:szCs w:val="24"/>
        </w:rPr>
        <w:t xml:space="preserve"> </w:t>
      </w:r>
      <w:r w:rsidRPr="00962B96">
        <w:rPr>
          <w:sz w:val="24"/>
          <w:szCs w:val="24"/>
        </w:rPr>
        <w:t>контракта</w:t>
      </w:r>
      <w:r w:rsidRPr="00962B96">
        <w:rPr>
          <w:rStyle w:val="FontStyle16"/>
          <w:rFonts w:ascii="Times New Roman" w:hAnsi="Times New Roman" w:cs="Times New Roman"/>
          <w:color w:val="auto"/>
          <w:sz w:val="24"/>
          <w:szCs w:val="24"/>
        </w:rPr>
        <w:t xml:space="preserve">, указанная в пункте 2.1. </w:t>
      </w:r>
      <w:r w:rsidRPr="00962B96">
        <w:rPr>
          <w:sz w:val="24"/>
          <w:szCs w:val="24"/>
        </w:rPr>
        <w:t>настоящего контракта</w:t>
      </w:r>
      <w:r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num" w:pos="0"/>
          <w:tab w:val="left" w:pos="993"/>
          <w:tab w:val="num" w:pos="127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num" w:pos="0"/>
          <w:tab w:val="left" w:pos="993"/>
          <w:tab w:val="num" w:pos="127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58AD5CA2"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 xml:space="preserve">Источник финансирования – специальный бюджетный счет (статья </w:t>
      </w:r>
      <w:r w:rsidR="007F3DDD">
        <w:rPr>
          <w:rStyle w:val="2"/>
          <w:color w:val="auto"/>
        </w:rPr>
        <w:t>110310</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16E8A6EB" w14:textId="77777777" w:rsidR="000A2648" w:rsidRDefault="000A2648" w:rsidP="000A2648">
      <w:pPr>
        <w:numPr>
          <w:ilvl w:val="1"/>
          <w:numId w:val="15"/>
        </w:numPr>
        <w:tabs>
          <w:tab w:val="left" w:pos="1418"/>
        </w:tabs>
        <w:ind w:left="0" w:firstLine="708"/>
        <w:jc w:val="both"/>
        <w:rPr>
          <w:b/>
          <w:sz w:val="24"/>
          <w:szCs w:val="24"/>
        </w:rPr>
      </w:pPr>
      <w:r>
        <w:rPr>
          <w:b/>
          <w:sz w:val="24"/>
          <w:szCs w:val="24"/>
        </w:rPr>
        <w:t>П</w:t>
      </w:r>
      <w:r w:rsidR="00117AD9">
        <w:rPr>
          <w:b/>
          <w:sz w:val="24"/>
          <w:szCs w:val="24"/>
        </w:rPr>
        <w:t>оставщик</w:t>
      </w:r>
      <w:r>
        <w:rPr>
          <w:b/>
          <w:sz w:val="24"/>
          <w:szCs w:val="24"/>
        </w:rPr>
        <w:t xml:space="preserve"> обязан: </w:t>
      </w:r>
    </w:p>
    <w:p w14:paraId="76584642" w14:textId="77777777" w:rsidR="000A2648" w:rsidRPr="00980811" w:rsidRDefault="000A2648" w:rsidP="000A2648">
      <w:pPr>
        <w:numPr>
          <w:ilvl w:val="2"/>
          <w:numId w:val="15"/>
        </w:numPr>
        <w:tabs>
          <w:tab w:val="left" w:pos="1418"/>
        </w:tabs>
        <w:ind w:left="0" w:firstLine="708"/>
        <w:jc w:val="both"/>
        <w:rPr>
          <w:sz w:val="24"/>
          <w:szCs w:val="24"/>
        </w:rPr>
      </w:pPr>
      <w:r w:rsidRPr="00980811">
        <w:rPr>
          <w:sz w:val="24"/>
          <w:szCs w:val="24"/>
        </w:rPr>
        <w:t>В срок</w:t>
      </w:r>
      <w:r w:rsidR="00954B2B" w:rsidRPr="00980811">
        <w:rPr>
          <w:sz w:val="24"/>
          <w:szCs w:val="24"/>
        </w:rPr>
        <w:t>,</w:t>
      </w:r>
      <w:r w:rsidRPr="00980811">
        <w:rPr>
          <w:sz w:val="24"/>
          <w:szCs w:val="24"/>
        </w:rPr>
        <w:t xml:space="preserve"> установленный </w:t>
      </w:r>
      <w:r w:rsidR="00D9641C">
        <w:rPr>
          <w:sz w:val="24"/>
          <w:szCs w:val="24"/>
        </w:rPr>
        <w:t xml:space="preserve">настоящим </w:t>
      </w:r>
      <w:r w:rsidRPr="00980811">
        <w:rPr>
          <w:sz w:val="24"/>
          <w:szCs w:val="24"/>
        </w:rPr>
        <w:t>контрактом</w:t>
      </w:r>
      <w:r w:rsidR="00954B2B" w:rsidRPr="00980811">
        <w:rPr>
          <w:sz w:val="24"/>
          <w:szCs w:val="24"/>
        </w:rPr>
        <w:t>,</w:t>
      </w:r>
      <w:r w:rsidRPr="00980811">
        <w:rPr>
          <w:sz w:val="24"/>
          <w:szCs w:val="24"/>
        </w:rPr>
        <w:t xml:space="preserve"> передать по расходной накладной в собственность </w:t>
      </w:r>
      <w:r w:rsidR="00BD0207" w:rsidRPr="00980811">
        <w:rPr>
          <w:sz w:val="24"/>
          <w:szCs w:val="24"/>
        </w:rPr>
        <w:t xml:space="preserve">Получателя </w:t>
      </w:r>
      <w:r w:rsidRPr="00980811">
        <w:rPr>
          <w:sz w:val="24"/>
          <w:szCs w:val="24"/>
        </w:rPr>
        <w:t>Товар надлежащего ка</w:t>
      </w:r>
      <w:r w:rsidR="004B036E">
        <w:rPr>
          <w:sz w:val="24"/>
          <w:szCs w:val="24"/>
        </w:rPr>
        <w:t xml:space="preserve">чества в надлежащем количестве </w:t>
      </w:r>
      <w:r w:rsidRPr="00980811">
        <w:rPr>
          <w:sz w:val="24"/>
          <w:szCs w:val="24"/>
        </w:rPr>
        <w:t xml:space="preserve">и цене, согласно условиям </w:t>
      </w:r>
      <w:r w:rsidR="00D9641C">
        <w:rPr>
          <w:sz w:val="24"/>
          <w:szCs w:val="24"/>
        </w:rPr>
        <w:t xml:space="preserve">настоящего </w:t>
      </w:r>
      <w:r w:rsidRPr="00980811">
        <w:rPr>
          <w:sz w:val="24"/>
          <w:szCs w:val="24"/>
        </w:rPr>
        <w:t>контракта</w:t>
      </w:r>
      <w:r w:rsidR="005B1F59" w:rsidRPr="005C2E72">
        <w:rPr>
          <w:sz w:val="24"/>
          <w:szCs w:val="24"/>
        </w:rPr>
        <w:t>;</w:t>
      </w:r>
    </w:p>
    <w:p w14:paraId="338C375B" w14:textId="77777777" w:rsidR="000A2648" w:rsidRPr="001E5C43" w:rsidRDefault="000A2648" w:rsidP="001E5C43">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sidR="002D5736">
        <w:rPr>
          <w:sz w:val="24"/>
          <w:szCs w:val="24"/>
        </w:rPr>
        <w:t>ую</w:t>
      </w:r>
      <w:r w:rsidRPr="00980811">
        <w:rPr>
          <w:sz w:val="24"/>
          <w:szCs w:val="24"/>
        </w:rPr>
        <w:t xml:space="preserve">ся к нему </w:t>
      </w:r>
      <w:r w:rsidR="00980811" w:rsidRPr="00980811">
        <w:rPr>
          <w:sz w:val="24"/>
          <w:szCs w:val="24"/>
        </w:rPr>
        <w:t>необходим</w:t>
      </w:r>
      <w:r w:rsidR="002D5736">
        <w:rPr>
          <w:sz w:val="24"/>
          <w:szCs w:val="24"/>
        </w:rPr>
        <w:t>ую</w:t>
      </w:r>
      <w:r w:rsidR="00980811" w:rsidRPr="00980811">
        <w:rPr>
          <w:sz w:val="24"/>
          <w:szCs w:val="24"/>
        </w:rPr>
        <w:t xml:space="preserve"> сопроводительн</w:t>
      </w:r>
      <w:r w:rsidR="002D5736">
        <w:rPr>
          <w:sz w:val="24"/>
          <w:szCs w:val="24"/>
        </w:rPr>
        <w:t xml:space="preserve">ую </w:t>
      </w:r>
      <w:r w:rsidR="00980811" w:rsidRPr="00980811">
        <w:rPr>
          <w:sz w:val="24"/>
          <w:szCs w:val="24"/>
        </w:rPr>
        <w:t>документаци</w:t>
      </w:r>
      <w:r w:rsidR="002D5736">
        <w:rPr>
          <w:sz w:val="24"/>
          <w:szCs w:val="24"/>
        </w:rPr>
        <w:t>ю</w:t>
      </w:r>
      <w:r w:rsidR="00980811" w:rsidRPr="00980811">
        <w:rPr>
          <w:sz w:val="24"/>
          <w:szCs w:val="24"/>
        </w:rPr>
        <w:t xml:space="preserve"> (в т.ч. сертификат</w:t>
      </w:r>
      <w:r w:rsidR="002D5736">
        <w:rPr>
          <w:sz w:val="24"/>
          <w:szCs w:val="24"/>
        </w:rPr>
        <w:t>ы</w:t>
      </w:r>
      <w:r w:rsidR="00B12E5D">
        <w:rPr>
          <w:sz w:val="24"/>
          <w:szCs w:val="24"/>
        </w:rPr>
        <w:t>)</w:t>
      </w:r>
      <w:r w:rsidR="005B1F59">
        <w:rPr>
          <w:sz w:val="24"/>
          <w:szCs w:val="24"/>
        </w:rPr>
        <w:t>;</w:t>
      </w:r>
    </w:p>
    <w:p w14:paraId="25346EC2" w14:textId="16657156" w:rsidR="00AC1752" w:rsidRDefault="00AC1752" w:rsidP="00AC1752">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w:t>
      </w:r>
      <w:r w:rsidR="003C76FC" w:rsidRPr="003C76FC">
        <w:rPr>
          <w:rFonts w:ascii="Times New Roman" w:hAnsi="Times New Roman" w:cs="Times New Roman"/>
          <w:sz w:val="24"/>
          <w:szCs w:val="24"/>
        </w:rPr>
        <w:t>, ГОСТов</w:t>
      </w:r>
      <w:r w:rsidRPr="003C76FC">
        <w:rPr>
          <w:rFonts w:ascii="Times New Roman" w:hAnsi="Times New Roman" w:cs="Times New Roman"/>
          <w:sz w:val="24"/>
          <w:szCs w:val="24"/>
        </w:rPr>
        <w:t>, маркировано в соответствии с установленными стандартами, а также иными требованиями, предъявляемыми к указанному Товару</w:t>
      </w:r>
      <w:r w:rsidR="005B1F59">
        <w:rPr>
          <w:rFonts w:ascii="Times New Roman" w:hAnsi="Times New Roman" w:cs="Times New Roman"/>
          <w:sz w:val="24"/>
          <w:szCs w:val="24"/>
        </w:rPr>
        <w:t>;</w:t>
      </w:r>
    </w:p>
    <w:p w14:paraId="7C18D168" w14:textId="20163404" w:rsidR="00BE5FA7" w:rsidRPr="00980811" w:rsidRDefault="00BE5FA7" w:rsidP="00BE5FA7">
      <w:pPr>
        <w:tabs>
          <w:tab w:val="num" w:pos="900"/>
        </w:tabs>
        <w:ind w:firstLine="709"/>
        <w:jc w:val="both"/>
        <w:rPr>
          <w:b/>
          <w:sz w:val="24"/>
          <w:szCs w:val="24"/>
        </w:rPr>
      </w:pPr>
      <w:r>
        <w:rPr>
          <w:sz w:val="24"/>
          <w:szCs w:val="24"/>
          <w:shd w:val="clear" w:color="auto" w:fill="FFFFFF"/>
        </w:rPr>
        <w:t>4.1.4. Поставить Т</w:t>
      </w:r>
      <w:r w:rsidRPr="00980811">
        <w:rPr>
          <w:sz w:val="24"/>
          <w:szCs w:val="24"/>
          <w:shd w:val="clear" w:color="auto" w:fill="FFFFFF"/>
        </w:rPr>
        <w:t>овар, остаточный срок годности которого, на момент поставки, должен быть не менее 75% от срока годности, установленного производителем на данный вид Товара</w:t>
      </w:r>
      <w:r>
        <w:rPr>
          <w:sz w:val="24"/>
          <w:szCs w:val="24"/>
          <w:shd w:val="clear" w:color="auto" w:fill="FFFFFF"/>
        </w:rPr>
        <w:t>;</w:t>
      </w:r>
    </w:p>
    <w:p w14:paraId="6789D401" w14:textId="49ACF14E" w:rsidR="00980811" w:rsidRDefault="00980811" w:rsidP="00980811">
      <w:pPr>
        <w:pStyle w:val="ad"/>
        <w:tabs>
          <w:tab w:val="num" w:pos="709"/>
        </w:tabs>
        <w:ind w:left="360"/>
        <w:jc w:val="both"/>
        <w:rPr>
          <w:rFonts w:ascii="Times New Roman" w:hAnsi="Times New Roman" w:cs="Times New Roman"/>
          <w:sz w:val="24"/>
          <w:szCs w:val="24"/>
        </w:rPr>
      </w:pPr>
      <w:r w:rsidRPr="00980811">
        <w:rPr>
          <w:rFonts w:ascii="Times New Roman" w:hAnsi="Times New Roman" w:cs="Times New Roman"/>
          <w:sz w:val="24"/>
          <w:szCs w:val="24"/>
        </w:rPr>
        <w:tab/>
        <w:t>4.1.</w:t>
      </w:r>
      <w:r w:rsidR="00BE5FA7">
        <w:rPr>
          <w:rFonts w:ascii="Times New Roman" w:hAnsi="Times New Roman" w:cs="Times New Roman"/>
          <w:sz w:val="24"/>
          <w:szCs w:val="24"/>
        </w:rPr>
        <w:t>5</w:t>
      </w:r>
      <w:r w:rsidRPr="00980811">
        <w:rPr>
          <w:rFonts w:ascii="Times New Roman" w:hAnsi="Times New Roman" w:cs="Times New Roman"/>
          <w:sz w:val="24"/>
          <w:szCs w:val="24"/>
        </w:rPr>
        <w:t>.</w:t>
      </w:r>
      <w:r w:rsidR="0092201F">
        <w:rPr>
          <w:rFonts w:ascii="Times New Roman" w:hAnsi="Times New Roman" w:cs="Times New Roman"/>
          <w:sz w:val="24"/>
          <w:szCs w:val="24"/>
        </w:rPr>
        <w:t xml:space="preserve"> </w:t>
      </w:r>
      <w:r w:rsidR="009A4248" w:rsidRPr="00722822">
        <w:rPr>
          <w:rFonts w:ascii="Times New Roman" w:hAnsi="Times New Roman" w:cs="Times New Roman"/>
          <w:sz w:val="24"/>
          <w:szCs w:val="24"/>
        </w:rPr>
        <w:t>Осуществить доставку Товара на склад Получателя</w:t>
      </w:r>
      <w:r w:rsidR="009A4248">
        <w:rPr>
          <w:rFonts w:ascii="Times New Roman" w:hAnsi="Times New Roman" w:cs="Times New Roman"/>
          <w:sz w:val="24"/>
          <w:szCs w:val="24"/>
        </w:rPr>
        <w:t xml:space="preserve"> своими силами и за свой счет</w:t>
      </w:r>
      <w:r w:rsidR="005B1F59">
        <w:rPr>
          <w:rFonts w:ascii="Times New Roman" w:hAnsi="Times New Roman" w:cs="Times New Roman"/>
          <w:sz w:val="24"/>
          <w:szCs w:val="24"/>
        </w:rPr>
        <w:t>;</w:t>
      </w:r>
    </w:p>
    <w:p w14:paraId="16130A5C" w14:textId="6ED39823" w:rsidR="00980811" w:rsidRPr="00980811" w:rsidRDefault="00F96CC3" w:rsidP="00980811">
      <w:pPr>
        <w:tabs>
          <w:tab w:val="num" w:pos="900"/>
        </w:tabs>
        <w:ind w:firstLine="709"/>
        <w:jc w:val="both"/>
        <w:rPr>
          <w:sz w:val="24"/>
          <w:szCs w:val="24"/>
        </w:rPr>
      </w:pPr>
      <w:r>
        <w:rPr>
          <w:sz w:val="24"/>
          <w:szCs w:val="24"/>
          <w:shd w:val="clear" w:color="auto" w:fill="FFFFFF"/>
        </w:rPr>
        <w:t>4.1.</w:t>
      </w:r>
      <w:r w:rsidR="00BE5FA7">
        <w:rPr>
          <w:sz w:val="24"/>
          <w:szCs w:val="24"/>
          <w:shd w:val="clear" w:color="auto" w:fill="FFFFFF"/>
        </w:rPr>
        <w:t>6</w:t>
      </w:r>
      <w:r>
        <w:rPr>
          <w:sz w:val="24"/>
          <w:szCs w:val="24"/>
          <w:shd w:val="clear" w:color="auto" w:fill="FFFFFF"/>
        </w:rPr>
        <w:t xml:space="preserve">. </w:t>
      </w:r>
      <w:r w:rsidR="000A2648" w:rsidRPr="00980811">
        <w:rPr>
          <w:sz w:val="24"/>
          <w:szCs w:val="24"/>
        </w:rPr>
        <w:t xml:space="preserve">Принимать претензии по качеству переданного </w:t>
      </w:r>
      <w:r w:rsidR="00BD0207" w:rsidRPr="00980811">
        <w:rPr>
          <w:sz w:val="24"/>
          <w:szCs w:val="24"/>
        </w:rPr>
        <w:t xml:space="preserve">Получателю </w:t>
      </w:r>
      <w:r w:rsidR="000A2648" w:rsidRPr="00980811">
        <w:rPr>
          <w:sz w:val="24"/>
          <w:szCs w:val="24"/>
        </w:rPr>
        <w:t xml:space="preserve">Товара согласно </w:t>
      </w:r>
      <w:r w:rsidR="004E5F9B">
        <w:rPr>
          <w:sz w:val="24"/>
          <w:szCs w:val="24"/>
        </w:rPr>
        <w:t>Р</w:t>
      </w:r>
      <w:r w:rsidR="000A2648" w:rsidRPr="00980811">
        <w:rPr>
          <w:sz w:val="24"/>
          <w:szCs w:val="24"/>
        </w:rPr>
        <w:t>азделу 3 настоящего контракта. Устранять за свой счет недостатки и дефекты, выявленные при приемке Товара</w:t>
      </w:r>
      <w:r w:rsidR="005B1F59">
        <w:rPr>
          <w:sz w:val="24"/>
          <w:szCs w:val="24"/>
        </w:rPr>
        <w:t>;</w:t>
      </w:r>
    </w:p>
    <w:p w14:paraId="73811873" w14:textId="455F9528" w:rsidR="00980811" w:rsidRPr="002D5736" w:rsidRDefault="00980811" w:rsidP="002D5736">
      <w:pPr>
        <w:ind w:firstLine="709"/>
        <w:jc w:val="both"/>
        <w:rPr>
          <w:sz w:val="24"/>
          <w:szCs w:val="24"/>
        </w:rPr>
      </w:pPr>
      <w:r w:rsidRPr="002D5736">
        <w:rPr>
          <w:sz w:val="24"/>
          <w:szCs w:val="24"/>
        </w:rPr>
        <w:t>4.1.</w:t>
      </w:r>
      <w:r w:rsidR="00BE5FA7">
        <w:rPr>
          <w:sz w:val="24"/>
          <w:szCs w:val="24"/>
        </w:rPr>
        <w:t>7</w:t>
      </w:r>
      <w:r w:rsidRPr="002D5736">
        <w:rPr>
          <w:sz w:val="24"/>
          <w:szCs w:val="24"/>
        </w:rPr>
        <w:t xml:space="preserve">. </w:t>
      </w:r>
      <w:r w:rsidR="000A2648" w:rsidRPr="002D5736">
        <w:rPr>
          <w:sz w:val="24"/>
          <w:szCs w:val="24"/>
        </w:rPr>
        <w:t xml:space="preserve">Нести риск случайной гибели или случайного повреждения Товара до момента его передачи </w:t>
      </w:r>
      <w:r w:rsidR="00BD0207" w:rsidRPr="002D5736">
        <w:rPr>
          <w:sz w:val="24"/>
          <w:szCs w:val="24"/>
        </w:rPr>
        <w:t>Получателю</w:t>
      </w:r>
      <w:r w:rsidR="005539BD">
        <w:rPr>
          <w:sz w:val="24"/>
          <w:szCs w:val="24"/>
        </w:rPr>
        <w:t>.</w:t>
      </w:r>
    </w:p>
    <w:p w14:paraId="59F80ADD" w14:textId="77777777" w:rsidR="000A2648" w:rsidRDefault="00973A91" w:rsidP="000A2648">
      <w:pPr>
        <w:pStyle w:val="ab"/>
        <w:numPr>
          <w:ilvl w:val="1"/>
          <w:numId w:val="15"/>
        </w:numPr>
        <w:spacing w:after="0"/>
        <w:ind w:left="0" w:firstLine="708"/>
        <w:jc w:val="both"/>
        <w:rPr>
          <w:b/>
          <w:sz w:val="24"/>
          <w:szCs w:val="24"/>
        </w:rPr>
      </w:pPr>
      <w:r>
        <w:rPr>
          <w:b/>
          <w:sz w:val="24"/>
          <w:szCs w:val="24"/>
        </w:rPr>
        <w:t>Поставщик</w:t>
      </w:r>
      <w:r w:rsidR="000A2648">
        <w:rPr>
          <w:b/>
          <w:sz w:val="24"/>
          <w:szCs w:val="24"/>
        </w:rPr>
        <w:t xml:space="preserve"> имеет право:</w:t>
      </w:r>
    </w:p>
    <w:p w14:paraId="1BC594A8" w14:textId="77777777" w:rsidR="000A2648" w:rsidRDefault="000A2648" w:rsidP="000A2648">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05E4B8BE" w14:textId="23CF0F35" w:rsidR="000A2648" w:rsidRDefault="000A2648" w:rsidP="000A2648">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00BD0207" w:rsidRPr="00BD0207">
        <w:rPr>
          <w:sz w:val="24"/>
          <w:szCs w:val="24"/>
        </w:rPr>
        <w:t>Получател</w:t>
      </w:r>
      <w:r w:rsidR="00BD0207">
        <w:rPr>
          <w:sz w:val="24"/>
          <w:szCs w:val="24"/>
        </w:rPr>
        <w:t>ем</w:t>
      </w:r>
      <w:r w:rsidR="00BD0207" w:rsidRPr="00FF1004">
        <w:rPr>
          <w:sz w:val="24"/>
          <w:szCs w:val="24"/>
        </w:rPr>
        <w:t xml:space="preserve"> </w:t>
      </w:r>
      <w:r>
        <w:rPr>
          <w:rFonts w:eastAsia="TimesNewRomanPSMT"/>
          <w:sz w:val="24"/>
          <w:szCs w:val="24"/>
        </w:rPr>
        <w:t>расходной накладной в случае поставки П</w:t>
      </w:r>
      <w:r w:rsidR="00117AD9">
        <w:rPr>
          <w:rFonts w:eastAsia="TimesNewRomanPSMT"/>
          <w:sz w:val="24"/>
          <w:szCs w:val="24"/>
        </w:rPr>
        <w:t>оставщиком</w:t>
      </w:r>
      <w:r>
        <w:rPr>
          <w:rFonts w:eastAsia="TimesNewRomanPSMT"/>
          <w:sz w:val="24"/>
          <w:szCs w:val="24"/>
        </w:rPr>
        <w:t xml:space="preserve"> Товара </w:t>
      </w:r>
      <w:r>
        <w:rPr>
          <w:sz w:val="24"/>
          <w:szCs w:val="24"/>
        </w:rPr>
        <w:t>надлежащего качества в надлежащем количестве</w:t>
      </w:r>
      <w:r w:rsidR="005539BD">
        <w:rPr>
          <w:sz w:val="24"/>
          <w:szCs w:val="24"/>
        </w:rPr>
        <w:t>.</w:t>
      </w:r>
    </w:p>
    <w:p w14:paraId="590F5F6C" w14:textId="77777777" w:rsidR="000A2648" w:rsidRDefault="00BD0207" w:rsidP="000A2648">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sidR="000A2648">
        <w:rPr>
          <w:b/>
          <w:sz w:val="24"/>
          <w:szCs w:val="24"/>
        </w:rPr>
        <w:t>обязан:</w:t>
      </w:r>
    </w:p>
    <w:p w14:paraId="3DCC98E3" w14:textId="77777777" w:rsidR="000A2648" w:rsidRDefault="000A2648" w:rsidP="000A2648">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w:t>
      </w:r>
      <w:r w:rsidR="00D9641C">
        <w:rPr>
          <w:sz w:val="24"/>
          <w:szCs w:val="24"/>
        </w:rPr>
        <w:t xml:space="preserve">настоящим </w:t>
      </w:r>
      <w:r>
        <w:rPr>
          <w:sz w:val="24"/>
          <w:szCs w:val="24"/>
        </w:rPr>
        <w:t>контрактом</w:t>
      </w:r>
      <w:r w:rsidR="005B1F59">
        <w:rPr>
          <w:sz w:val="24"/>
          <w:szCs w:val="24"/>
        </w:rPr>
        <w:t>;</w:t>
      </w:r>
      <w:r>
        <w:rPr>
          <w:sz w:val="24"/>
          <w:szCs w:val="24"/>
        </w:rPr>
        <w:t xml:space="preserve"> </w:t>
      </w:r>
    </w:p>
    <w:p w14:paraId="6D121075" w14:textId="77777777" w:rsidR="000A2648" w:rsidRDefault="000A2648" w:rsidP="000A2648">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w:t>
      </w:r>
      <w:r w:rsidR="004B036E">
        <w:rPr>
          <w:sz w:val="24"/>
          <w:szCs w:val="24"/>
        </w:rPr>
        <w:t xml:space="preserve">чества в надлежащем количестве </w:t>
      </w:r>
      <w:r>
        <w:rPr>
          <w:sz w:val="24"/>
          <w:szCs w:val="24"/>
        </w:rPr>
        <w:t xml:space="preserve">и цене, согласно условиям </w:t>
      </w:r>
      <w:r w:rsidR="00D9641C">
        <w:rPr>
          <w:sz w:val="24"/>
          <w:szCs w:val="24"/>
        </w:rPr>
        <w:t xml:space="preserve">настоящего </w:t>
      </w:r>
      <w:r>
        <w:rPr>
          <w:sz w:val="24"/>
          <w:szCs w:val="24"/>
        </w:rPr>
        <w:t>контракта</w:t>
      </w:r>
      <w:r w:rsidR="005B1F59">
        <w:rPr>
          <w:sz w:val="24"/>
          <w:szCs w:val="24"/>
        </w:rPr>
        <w:t>;</w:t>
      </w:r>
    </w:p>
    <w:p w14:paraId="690E4A18" w14:textId="77777777" w:rsidR="000A2648" w:rsidRDefault="000A2648" w:rsidP="000A2648">
      <w:pPr>
        <w:numPr>
          <w:ilvl w:val="2"/>
          <w:numId w:val="15"/>
        </w:numPr>
        <w:tabs>
          <w:tab w:val="left" w:pos="1418"/>
        </w:tabs>
        <w:ind w:left="0" w:firstLine="708"/>
        <w:jc w:val="both"/>
        <w:rPr>
          <w:sz w:val="24"/>
          <w:szCs w:val="24"/>
        </w:rPr>
      </w:pPr>
      <w:r>
        <w:rPr>
          <w:sz w:val="24"/>
          <w:szCs w:val="24"/>
        </w:rPr>
        <w:t>Использовать Товар в соответствии с инструкцией по пользованию</w:t>
      </w:r>
      <w:r w:rsidR="005B1F59">
        <w:rPr>
          <w:sz w:val="24"/>
          <w:szCs w:val="24"/>
        </w:rPr>
        <w:t>;</w:t>
      </w:r>
      <w:r>
        <w:rPr>
          <w:sz w:val="24"/>
          <w:szCs w:val="24"/>
        </w:rPr>
        <w:t xml:space="preserve"> </w:t>
      </w:r>
    </w:p>
    <w:p w14:paraId="643D62A4" w14:textId="334F1CF0" w:rsidR="000A2648" w:rsidRDefault="000A2648" w:rsidP="000A2648">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r w:rsidR="005539BD">
        <w:rPr>
          <w:sz w:val="24"/>
          <w:szCs w:val="24"/>
        </w:rPr>
        <w:t>.</w:t>
      </w:r>
    </w:p>
    <w:p w14:paraId="2ED04799" w14:textId="77777777" w:rsidR="000A2648" w:rsidRDefault="000A2648" w:rsidP="000A2648">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00BD0207" w:rsidRPr="005F726F">
        <w:rPr>
          <w:rFonts w:ascii="Times New Roman" w:hAnsi="Times New Roman" w:cs="Times New Roman"/>
          <w:b/>
          <w:sz w:val="24"/>
          <w:szCs w:val="24"/>
        </w:rPr>
        <w:t>Получатель</w:t>
      </w:r>
      <w:r w:rsidR="00BD0207" w:rsidRPr="005F726F">
        <w:rPr>
          <w:sz w:val="24"/>
          <w:szCs w:val="24"/>
        </w:rPr>
        <w:t xml:space="preserve"> </w:t>
      </w:r>
      <w:r w:rsidRPr="005F726F">
        <w:rPr>
          <w:rFonts w:ascii="Times New Roman" w:hAnsi="Times New Roman" w:cs="Times New Roman"/>
          <w:b/>
          <w:color w:val="auto"/>
          <w:sz w:val="24"/>
          <w:szCs w:val="24"/>
        </w:rPr>
        <w:t>имеет право:</w:t>
      </w:r>
    </w:p>
    <w:p w14:paraId="07578084" w14:textId="77777777" w:rsidR="000A2648" w:rsidRDefault="000A2648" w:rsidP="000A2648">
      <w:pPr>
        <w:ind w:firstLine="708"/>
        <w:jc w:val="both"/>
        <w:rPr>
          <w:rFonts w:eastAsia="TimesNewRomanPSMT"/>
          <w:sz w:val="24"/>
          <w:szCs w:val="24"/>
        </w:rPr>
      </w:pPr>
      <w:r>
        <w:rPr>
          <w:sz w:val="24"/>
          <w:szCs w:val="24"/>
        </w:rPr>
        <w:t xml:space="preserve">4.4.1. </w:t>
      </w:r>
      <w:r>
        <w:rPr>
          <w:rFonts w:eastAsia="TimesNewRomanPSMT"/>
          <w:sz w:val="24"/>
          <w:szCs w:val="24"/>
        </w:rPr>
        <w:t>Требовать от П</w:t>
      </w:r>
      <w:r w:rsidR="00117AD9">
        <w:rPr>
          <w:rFonts w:eastAsia="TimesNewRomanPSMT"/>
          <w:sz w:val="24"/>
          <w:szCs w:val="24"/>
        </w:rPr>
        <w:t>оставщика</w:t>
      </w:r>
      <w:r>
        <w:rPr>
          <w:rFonts w:eastAsia="TimesNewRomanPSMT"/>
          <w:sz w:val="24"/>
          <w:szCs w:val="24"/>
        </w:rPr>
        <w:t xml:space="preserve">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42EA09D1" w14:textId="366921CE" w:rsidR="000A2648" w:rsidRDefault="000A2648" w:rsidP="000A2648">
      <w:pPr>
        <w:ind w:firstLine="708"/>
        <w:jc w:val="both"/>
        <w:rPr>
          <w:rFonts w:eastAsia="TimesNewRomanPSMT"/>
          <w:sz w:val="24"/>
          <w:szCs w:val="24"/>
        </w:rPr>
      </w:pPr>
      <w:r>
        <w:rPr>
          <w:rFonts w:eastAsia="TimesNewRomanPSMT"/>
          <w:sz w:val="24"/>
          <w:szCs w:val="24"/>
        </w:rPr>
        <w:lastRenderedPageBreak/>
        <w:t xml:space="preserve">4.4.2. </w:t>
      </w:r>
      <w:r>
        <w:rPr>
          <w:sz w:val="24"/>
          <w:szCs w:val="24"/>
          <w:shd w:val="clear" w:color="auto" w:fill="FFFFFF"/>
        </w:rPr>
        <w:t>Требовать от П</w:t>
      </w:r>
      <w:r w:rsidR="00117AD9">
        <w:rPr>
          <w:sz w:val="24"/>
          <w:szCs w:val="24"/>
          <w:shd w:val="clear" w:color="auto" w:fill="FFFFFF"/>
        </w:rPr>
        <w:t>оставщика</w:t>
      </w:r>
      <w:r>
        <w:rPr>
          <w:sz w:val="24"/>
          <w:szCs w:val="24"/>
          <w:shd w:val="clear" w:color="auto" w:fill="FFFFFF"/>
        </w:rPr>
        <w:t xml:space="preserve"> своевременного устранения выявленных недостатков Товара</w:t>
      </w:r>
      <w:r w:rsidR="005539BD">
        <w:rPr>
          <w:sz w:val="24"/>
          <w:szCs w:val="24"/>
          <w:shd w:val="clear" w:color="auto" w:fill="FFFFFF"/>
        </w:rPr>
        <w:t>.</w:t>
      </w:r>
    </w:p>
    <w:p w14:paraId="51FD6DC5" w14:textId="735F5C10" w:rsidR="0043206E" w:rsidRDefault="0043206E" w:rsidP="00E62EE8">
      <w:pPr>
        <w:tabs>
          <w:tab w:val="left" w:pos="1276"/>
        </w:tabs>
        <w:ind w:left="709"/>
        <w:jc w:val="center"/>
        <w:rPr>
          <w:b/>
          <w:sz w:val="24"/>
          <w:szCs w:val="24"/>
        </w:rPr>
      </w:pPr>
    </w:p>
    <w:p w14:paraId="4E133BAE" w14:textId="10F2E9BB" w:rsidR="00E62EE8" w:rsidRPr="00962B96" w:rsidRDefault="00E62EE8" w:rsidP="00E62EE8">
      <w:pPr>
        <w:tabs>
          <w:tab w:val="left" w:pos="1276"/>
        </w:tabs>
        <w:ind w:left="709"/>
        <w:jc w:val="center"/>
        <w:rPr>
          <w:b/>
          <w:sz w:val="24"/>
          <w:szCs w:val="24"/>
        </w:rPr>
      </w:pPr>
      <w:r w:rsidRPr="00962B96">
        <w:rPr>
          <w:b/>
          <w:sz w:val="24"/>
          <w:szCs w:val="24"/>
        </w:rPr>
        <w:t>5. ОТВЕТСТВЕННОСТЬ СТОРОН</w:t>
      </w:r>
    </w:p>
    <w:p w14:paraId="52E55C59"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5.1.</w:t>
      </w:r>
      <w:r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5.2.</w:t>
      </w:r>
      <w:r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5.3.</w:t>
      </w:r>
      <w:r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Pr="00962B96">
        <w:rPr>
          <w:rFonts w:ascii="Times New Roman" w:hAnsi="Times New Roman" w:cs="Times New Roman"/>
          <w:color w:val="auto"/>
        </w:rPr>
        <w:t xml:space="preserve"> </w:t>
      </w:r>
      <w:r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7777777" w:rsidR="00E62EE8" w:rsidRPr="00962B96" w:rsidRDefault="00E62EE8" w:rsidP="00E62EE8">
      <w:pPr>
        <w:tabs>
          <w:tab w:val="left" w:pos="1276"/>
        </w:tabs>
        <w:jc w:val="center"/>
        <w:rPr>
          <w:b/>
          <w:sz w:val="24"/>
          <w:szCs w:val="24"/>
        </w:rPr>
      </w:pPr>
      <w:r w:rsidRPr="00962B96">
        <w:rPr>
          <w:b/>
          <w:sz w:val="24"/>
          <w:szCs w:val="24"/>
        </w:rPr>
        <w:t>6. ФОРС-МАЖОР (ДЕЙСТВИЕ НЕПРЕОДОЛИМОЙ СИЛЫ)</w:t>
      </w:r>
    </w:p>
    <w:p w14:paraId="0ABAC4AB"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6.1.</w:t>
      </w:r>
      <w:r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6.2.</w:t>
      </w:r>
      <w:r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6.3.</w:t>
      </w:r>
      <w:r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6.4.</w:t>
      </w:r>
      <w:r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6.5.</w:t>
      </w:r>
      <w:r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6.6.</w:t>
      </w:r>
      <w:r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77777777" w:rsidR="00E62EE8" w:rsidRPr="00962B96" w:rsidRDefault="00E62EE8" w:rsidP="00E62EE8">
      <w:pPr>
        <w:tabs>
          <w:tab w:val="left" w:pos="1276"/>
        </w:tabs>
        <w:jc w:val="center"/>
        <w:rPr>
          <w:b/>
          <w:sz w:val="24"/>
          <w:szCs w:val="24"/>
        </w:rPr>
      </w:pPr>
      <w:r w:rsidRPr="00962B96">
        <w:rPr>
          <w:b/>
          <w:sz w:val="24"/>
          <w:szCs w:val="24"/>
        </w:rPr>
        <w:t>7. ПОРЯДОК РАЗРЕШЕНИЯ СПОРОВ</w:t>
      </w:r>
    </w:p>
    <w:p w14:paraId="2636E8E3"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7.1.</w:t>
      </w:r>
      <w:r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77777777" w:rsidR="00E62EE8" w:rsidRDefault="00E62EE8"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sidRPr="00962B96">
        <w:rPr>
          <w:rFonts w:ascii="Times New Roman" w:hAnsi="Times New Roman" w:cs="Times New Roman"/>
          <w:color w:val="auto"/>
          <w:sz w:val="24"/>
          <w:szCs w:val="24"/>
        </w:rPr>
        <w:t>7.2.</w:t>
      </w:r>
      <w:r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77777777" w:rsidR="00E62EE8" w:rsidRPr="00962B96" w:rsidRDefault="00E62EE8" w:rsidP="00E62EE8">
      <w:pPr>
        <w:pStyle w:val="ad"/>
        <w:tabs>
          <w:tab w:val="left" w:pos="426"/>
        </w:tabs>
        <w:ind w:left="0"/>
        <w:jc w:val="center"/>
        <w:rPr>
          <w:rFonts w:ascii="Times New Roman" w:hAnsi="Times New Roman" w:cs="Times New Roman"/>
          <w:b/>
          <w:color w:val="auto"/>
          <w:sz w:val="24"/>
          <w:szCs w:val="24"/>
        </w:rPr>
      </w:pPr>
      <w:r w:rsidRPr="00962B96">
        <w:rPr>
          <w:rFonts w:ascii="Times New Roman" w:hAnsi="Times New Roman" w:cs="Times New Roman"/>
          <w:b/>
          <w:color w:val="auto"/>
          <w:sz w:val="24"/>
          <w:szCs w:val="24"/>
        </w:rPr>
        <w:t>8. СРОК ДЕЙСТВИЯ КОНТРАКТА</w:t>
      </w:r>
    </w:p>
    <w:p w14:paraId="037D79A7" w14:textId="7E43B115"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8.1.</w:t>
      </w:r>
      <w:r w:rsidRPr="00962B96">
        <w:rPr>
          <w:rFonts w:ascii="Times New Roman" w:hAnsi="Times New Roman" w:cs="Times New Roman"/>
          <w:color w:val="auto"/>
          <w:sz w:val="24"/>
          <w:szCs w:val="24"/>
        </w:rPr>
        <w:tab/>
        <w:t xml:space="preserve">Настоящий контракт вступает в силу со дня его подписаниями Сторонами и </w:t>
      </w:r>
      <w:r w:rsidRPr="00962B96">
        <w:rPr>
          <w:rFonts w:ascii="Times New Roman" w:hAnsi="Times New Roman" w:cs="Times New Roman"/>
          <w:color w:val="auto"/>
          <w:sz w:val="24"/>
          <w:szCs w:val="24"/>
        </w:rPr>
        <w:lastRenderedPageBreak/>
        <w:t>действует до 31 декабря 202</w:t>
      </w:r>
      <w:r w:rsidR="00B60C63">
        <w:rPr>
          <w:rFonts w:ascii="Times New Roman" w:hAnsi="Times New Roman" w:cs="Times New Roman"/>
          <w:color w:val="auto"/>
          <w:sz w:val="24"/>
          <w:szCs w:val="24"/>
        </w:rPr>
        <w:t>3</w:t>
      </w:r>
      <w:r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77777777" w:rsidR="00E62EE8" w:rsidRPr="00962B96" w:rsidRDefault="00E62EE8" w:rsidP="00E62EE8">
      <w:pPr>
        <w:pStyle w:val="ad"/>
        <w:tabs>
          <w:tab w:val="left" w:pos="1276"/>
        </w:tabs>
        <w:ind w:left="0" w:firstLine="709"/>
        <w:jc w:val="both"/>
        <w:rPr>
          <w:rFonts w:ascii="Times New Roman" w:hAnsi="Times New Roman" w:cs="Times New Roman"/>
          <w:b/>
          <w:color w:val="auto"/>
          <w:sz w:val="24"/>
          <w:szCs w:val="24"/>
        </w:rPr>
      </w:pPr>
      <w:r w:rsidRPr="00962B96">
        <w:rPr>
          <w:rFonts w:ascii="Times New Roman" w:hAnsi="Times New Roman" w:cs="Times New Roman"/>
          <w:color w:val="auto"/>
          <w:sz w:val="24"/>
          <w:szCs w:val="24"/>
        </w:rPr>
        <w:t>8.2.</w:t>
      </w:r>
      <w:r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r w:rsidRPr="00962B96">
        <w:rPr>
          <w:rFonts w:ascii="Times New Roman" w:hAnsi="Times New Roman" w:cs="Times New Roman"/>
          <w:b/>
          <w:color w:val="auto"/>
          <w:sz w:val="24"/>
          <w:szCs w:val="24"/>
        </w:rPr>
        <w:t>9. ЗАКЛЮЧИТЕЛЬНЫЕ ПОЛОЖЕНИЯ</w:t>
      </w:r>
    </w:p>
    <w:p w14:paraId="29BF524F"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9.1.</w:t>
      </w:r>
      <w:r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9.2.</w:t>
      </w:r>
      <w:r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lang w:bidi="he-IL"/>
        </w:rPr>
        <w:t>9.3.</w:t>
      </w:r>
      <w:r w:rsidRPr="00962B96">
        <w:rPr>
          <w:rFonts w:ascii="Times New Roman" w:hAnsi="Times New Roman" w:cs="Times New Roman"/>
          <w:color w:val="auto"/>
          <w:sz w:val="24"/>
          <w:szCs w:val="24"/>
          <w:lang w:bidi="he-IL"/>
        </w:rPr>
        <w:tab/>
        <w:t xml:space="preserve">Изменение условий настоящего </w:t>
      </w:r>
      <w:r w:rsidRPr="00962B96">
        <w:rPr>
          <w:rFonts w:ascii="Times New Roman" w:hAnsi="Times New Roman" w:cs="Times New Roman"/>
          <w:color w:val="auto"/>
          <w:sz w:val="24"/>
          <w:szCs w:val="24"/>
        </w:rPr>
        <w:t>контракта</w:t>
      </w:r>
      <w:r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9.4.</w:t>
      </w:r>
      <w:r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77777777" w:rsidR="00E62EE8" w:rsidRPr="00962B96" w:rsidRDefault="00E62EE8" w:rsidP="00E62EE8">
      <w:pPr>
        <w:pStyle w:val="ad"/>
        <w:tabs>
          <w:tab w:val="left" w:pos="1276"/>
        </w:tabs>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9.5.</w:t>
      </w:r>
      <w:r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77777777" w:rsidR="00E62EE8" w:rsidRPr="00962B96" w:rsidRDefault="00E62EE8" w:rsidP="00E62EE8">
      <w:pPr>
        <w:ind w:left="720"/>
        <w:jc w:val="center"/>
        <w:rPr>
          <w:b/>
          <w:sz w:val="24"/>
          <w:szCs w:val="24"/>
        </w:rPr>
      </w:pPr>
      <w:r w:rsidRPr="00962B96">
        <w:rPr>
          <w:b/>
          <w:sz w:val="24"/>
          <w:szCs w:val="24"/>
        </w:rPr>
        <w:t>10.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4BFAEB47" w:rsidR="00DA0486" w:rsidRDefault="00DA0486" w:rsidP="00DA0486">
            <w:pPr>
              <w:tabs>
                <w:tab w:val="left" w:pos="1532"/>
              </w:tabs>
              <w:rPr>
                <w:sz w:val="24"/>
                <w:szCs w:val="24"/>
              </w:rPr>
            </w:pPr>
          </w:p>
          <w:p w14:paraId="7420E59F" w14:textId="5D727243" w:rsidR="00FD16B2" w:rsidRDefault="00FD16B2" w:rsidP="00DA0486">
            <w:pPr>
              <w:tabs>
                <w:tab w:val="left" w:pos="1532"/>
              </w:tabs>
              <w:rPr>
                <w:sz w:val="24"/>
                <w:szCs w:val="24"/>
              </w:rPr>
            </w:pPr>
          </w:p>
          <w:p w14:paraId="0A9666C2" w14:textId="77777777" w:rsidR="00650CC4" w:rsidRDefault="00650CC4"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w:t>
            </w:r>
            <w:proofErr w:type="spellStart"/>
            <w:r w:rsidR="00DA0486" w:rsidRPr="00962B96">
              <w:rPr>
                <w:sz w:val="24"/>
                <w:szCs w:val="24"/>
              </w:rPr>
              <w:t>Дилигул</w:t>
            </w:r>
            <w:proofErr w:type="spellEnd"/>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13A8AA24" w14:textId="77777777" w:rsidR="0026657F" w:rsidRDefault="0026657F" w:rsidP="0026657F">
            <w:pPr>
              <w:jc w:val="center"/>
              <w:rPr>
                <w:b/>
                <w:bCs/>
                <w:snapToGrid w:val="0"/>
                <w:sz w:val="24"/>
                <w:szCs w:val="24"/>
              </w:rPr>
            </w:pPr>
            <w:r>
              <w:rPr>
                <w:b/>
                <w:bCs/>
                <w:snapToGrid w:val="0"/>
                <w:sz w:val="24"/>
                <w:szCs w:val="24"/>
              </w:rPr>
              <w:t>Поставщик</w:t>
            </w:r>
          </w:p>
          <w:p w14:paraId="4893E6C5" w14:textId="77777777" w:rsidR="0026657F" w:rsidRDefault="0026657F" w:rsidP="0026657F">
            <w:pPr>
              <w:jc w:val="center"/>
              <w:rPr>
                <w:b/>
                <w:bCs/>
                <w:snapToGrid w:val="0"/>
                <w:sz w:val="24"/>
                <w:szCs w:val="24"/>
              </w:rPr>
            </w:pPr>
          </w:p>
          <w:p w14:paraId="18B75441" w14:textId="77777777" w:rsidR="00650CC4" w:rsidRPr="006604B7" w:rsidRDefault="00650CC4" w:rsidP="00650CC4">
            <w:pPr>
              <w:rPr>
                <w:sz w:val="24"/>
                <w:szCs w:val="24"/>
              </w:rPr>
            </w:pPr>
            <w:r w:rsidRPr="006604B7">
              <w:rPr>
                <w:sz w:val="24"/>
                <w:szCs w:val="24"/>
              </w:rPr>
              <w:t>г. _______________, ул. __________________</w:t>
            </w:r>
          </w:p>
          <w:p w14:paraId="4C27F577" w14:textId="77777777" w:rsidR="00650CC4" w:rsidRPr="006604B7" w:rsidRDefault="00650CC4" w:rsidP="00650CC4">
            <w:pPr>
              <w:rPr>
                <w:sz w:val="24"/>
                <w:szCs w:val="24"/>
              </w:rPr>
            </w:pPr>
            <w:r w:rsidRPr="006604B7">
              <w:rPr>
                <w:sz w:val="24"/>
                <w:szCs w:val="24"/>
              </w:rPr>
              <w:t>_______________________________________</w:t>
            </w:r>
          </w:p>
          <w:p w14:paraId="3400A462" w14:textId="77777777" w:rsidR="00650CC4" w:rsidRPr="006604B7" w:rsidRDefault="00650CC4" w:rsidP="00650CC4">
            <w:pPr>
              <w:jc w:val="both"/>
              <w:rPr>
                <w:sz w:val="24"/>
                <w:szCs w:val="24"/>
              </w:rPr>
            </w:pPr>
            <w:r w:rsidRPr="006604B7">
              <w:rPr>
                <w:sz w:val="24"/>
                <w:szCs w:val="24"/>
              </w:rPr>
              <w:t>тел. ___________________________________</w:t>
            </w:r>
          </w:p>
          <w:p w14:paraId="17AF0863" w14:textId="77777777" w:rsidR="00650CC4" w:rsidRPr="006604B7" w:rsidRDefault="00650CC4" w:rsidP="00650CC4">
            <w:pPr>
              <w:tabs>
                <w:tab w:val="left" w:pos="3395"/>
                <w:tab w:val="left" w:pos="3675"/>
                <w:tab w:val="left" w:pos="4210"/>
              </w:tabs>
              <w:jc w:val="both"/>
              <w:rPr>
                <w:sz w:val="24"/>
                <w:szCs w:val="24"/>
              </w:rPr>
            </w:pPr>
            <w:r w:rsidRPr="006604B7">
              <w:rPr>
                <w:sz w:val="24"/>
                <w:szCs w:val="24"/>
              </w:rPr>
              <w:t>р/с ____________________________________</w:t>
            </w:r>
          </w:p>
          <w:p w14:paraId="30E18E10" w14:textId="77777777" w:rsidR="00650CC4" w:rsidRPr="006604B7" w:rsidRDefault="00650CC4" w:rsidP="00650CC4">
            <w:pPr>
              <w:tabs>
                <w:tab w:val="left" w:pos="3720"/>
                <w:tab w:val="left" w:pos="4210"/>
              </w:tabs>
              <w:jc w:val="both"/>
              <w:rPr>
                <w:sz w:val="24"/>
                <w:szCs w:val="24"/>
              </w:rPr>
            </w:pPr>
            <w:r w:rsidRPr="006604B7">
              <w:rPr>
                <w:sz w:val="24"/>
                <w:szCs w:val="24"/>
              </w:rPr>
              <w:t>ф/к ___________________________________</w:t>
            </w:r>
          </w:p>
          <w:p w14:paraId="5813DC52" w14:textId="77777777" w:rsidR="00650CC4" w:rsidRPr="006604B7" w:rsidRDefault="00650CC4" w:rsidP="00650CC4">
            <w:pPr>
              <w:tabs>
                <w:tab w:val="left" w:pos="4210"/>
              </w:tabs>
              <w:jc w:val="both"/>
              <w:rPr>
                <w:sz w:val="24"/>
                <w:szCs w:val="24"/>
              </w:rPr>
            </w:pPr>
            <w:r w:rsidRPr="006604B7">
              <w:rPr>
                <w:sz w:val="24"/>
                <w:szCs w:val="24"/>
              </w:rPr>
              <w:t>КУБ ____ к/с ___________________________</w:t>
            </w:r>
          </w:p>
          <w:p w14:paraId="0CF80DD5" w14:textId="77777777" w:rsidR="00650CC4" w:rsidRPr="006604B7" w:rsidRDefault="00650CC4" w:rsidP="00650CC4">
            <w:pPr>
              <w:jc w:val="both"/>
              <w:rPr>
                <w:sz w:val="24"/>
                <w:szCs w:val="24"/>
              </w:rPr>
            </w:pPr>
            <w:r w:rsidRPr="006604B7">
              <w:rPr>
                <w:sz w:val="24"/>
                <w:szCs w:val="24"/>
              </w:rPr>
              <w:t>______________________________________</w:t>
            </w:r>
          </w:p>
          <w:p w14:paraId="23376844" w14:textId="77777777" w:rsidR="00650CC4" w:rsidRPr="006604B7" w:rsidRDefault="00650CC4" w:rsidP="00650CC4">
            <w:pPr>
              <w:tabs>
                <w:tab w:val="left" w:pos="3653"/>
              </w:tabs>
              <w:rPr>
                <w:sz w:val="24"/>
                <w:szCs w:val="24"/>
              </w:rPr>
            </w:pPr>
            <w:r w:rsidRPr="006604B7">
              <w:rPr>
                <w:sz w:val="24"/>
                <w:szCs w:val="24"/>
              </w:rPr>
              <w:t>______________________________________</w:t>
            </w:r>
          </w:p>
          <w:p w14:paraId="1FA7C1E9" w14:textId="77777777" w:rsidR="00650CC4" w:rsidRPr="006604B7" w:rsidRDefault="00650CC4" w:rsidP="00650CC4">
            <w:pPr>
              <w:rPr>
                <w:sz w:val="24"/>
                <w:szCs w:val="24"/>
              </w:rPr>
            </w:pPr>
          </w:p>
          <w:p w14:paraId="01C6CCE2" w14:textId="77777777" w:rsidR="00650CC4" w:rsidRPr="006604B7" w:rsidRDefault="00650CC4" w:rsidP="00650CC4">
            <w:pPr>
              <w:rPr>
                <w:sz w:val="24"/>
                <w:szCs w:val="24"/>
              </w:rPr>
            </w:pPr>
          </w:p>
          <w:p w14:paraId="42AEA749" w14:textId="77777777" w:rsidR="00650CC4" w:rsidRPr="006604B7" w:rsidRDefault="00650CC4" w:rsidP="00650CC4">
            <w:pPr>
              <w:rPr>
                <w:sz w:val="24"/>
                <w:szCs w:val="24"/>
              </w:rPr>
            </w:pPr>
            <w:r w:rsidRPr="006604B7">
              <w:rPr>
                <w:sz w:val="24"/>
                <w:szCs w:val="24"/>
              </w:rPr>
              <w:t>Директор ___________ (ФИО руководителя)</w:t>
            </w:r>
          </w:p>
          <w:p w14:paraId="4154634E" w14:textId="77777777" w:rsidR="00650CC4" w:rsidRPr="006604B7" w:rsidRDefault="00650CC4" w:rsidP="00650CC4">
            <w:pPr>
              <w:rPr>
                <w:sz w:val="16"/>
                <w:szCs w:val="16"/>
              </w:rPr>
            </w:pPr>
            <w:r w:rsidRPr="006604B7">
              <w:rPr>
                <w:sz w:val="16"/>
                <w:szCs w:val="16"/>
              </w:rPr>
              <w:t xml:space="preserve">                                       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030FDE8" w14:textId="2F499D09" w:rsidR="0043206E" w:rsidRDefault="0043206E" w:rsidP="00E62EE8">
      <w:pPr>
        <w:jc w:val="right"/>
      </w:pPr>
    </w:p>
    <w:p w14:paraId="361A3823" w14:textId="1DBE41FD" w:rsidR="00822F26" w:rsidRDefault="00822F26" w:rsidP="00E62EE8">
      <w:pPr>
        <w:jc w:val="right"/>
        <w:rPr>
          <w:sz w:val="24"/>
          <w:szCs w:val="24"/>
        </w:rPr>
      </w:pPr>
    </w:p>
    <w:p w14:paraId="400AF374" w14:textId="5BA8EB64" w:rsidR="003A035F" w:rsidRDefault="003A035F" w:rsidP="00E62EE8">
      <w:pPr>
        <w:jc w:val="right"/>
        <w:rPr>
          <w:sz w:val="24"/>
          <w:szCs w:val="24"/>
        </w:rPr>
      </w:pPr>
    </w:p>
    <w:p w14:paraId="16092C6E" w14:textId="04D6ABFB" w:rsidR="006F0238" w:rsidRDefault="006F0238" w:rsidP="00E62EE8">
      <w:pPr>
        <w:jc w:val="right"/>
        <w:rPr>
          <w:sz w:val="24"/>
          <w:szCs w:val="24"/>
        </w:rPr>
      </w:pPr>
    </w:p>
    <w:p w14:paraId="3A907AE6" w14:textId="77777777" w:rsidR="0026657F" w:rsidRDefault="0026657F" w:rsidP="00E62EE8">
      <w:pPr>
        <w:jc w:val="right"/>
        <w:rPr>
          <w:sz w:val="24"/>
          <w:szCs w:val="24"/>
        </w:rPr>
      </w:pPr>
    </w:p>
    <w:p w14:paraId="154F6642" w14:textId="5E394756" w:rsidR="00E62EE8" w:rsidRPr="00962B96" w:rsidRDefault="00E62EE8" w:rsidP="00E62EE8">
      <w:pPr>
        <w:jc w:val="right"/>
        <w:rPr>
          <w:sz w:val="24"/>
          <w:szCs w:val="24"/>
        </w:rPr>
      </w:pPr>
      <w:r w:rsidRPr="00962B96">
        <w:rPr>
          <w:sz w:val="24"/>
          <w:szCs w:val="24"/>
        </w:rPr>
        <w:t>Приложение № 1</w:t>
      </w:r>
    </w:p>
    <w:p w14:paraId="2212ADFF" w14:textId="67990FB7"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650CC4">
        <w:rPr>
          <w:b w:val="0"/>
          <w:bCs/>
          <w:sz w:val="24"/>
          <w:szCs w:val="24"/>
        </w:rPr>
        <w:t>___</w:t>
      </w:r>
      <w:r w:rsidR="0043206E" w:rsidRPr="0043206E">
        <w:rPr>
          <w:b w:val="0"/>
          <w:bCs/>
          <w:sz w:val="24"/>
          <w:szCs w:val="24"/>
        </w:rPr>
        <w:t xml:space="preserve"> от «</w:t>
      </w:r>
      <w:r w:rsidR="00650CC4">
        <w:rPr>
          <w:b w:val="0"/>
          <w:bCs/>
          <w:sz w:val="24"/>
          <w:szCs w:val="24"/>
        </w:rPr>
        <w:t>_____</w:t>
      </w:r>
      <w:r w:rsidR="0043206E" w:rsidRPr="0043206E">
        <w:rPr>
          <w:b w:val="0"/>
          <w:bCs/>
          <w:sz w:val="24"/>
          <w:szCs w:val="24"/>
        </w:rPr>
        <w:t xml:space="preserve">» </w:t>
      </w:r>
      <w:r w:rsidR="0026657F">
        <w:rPr>
          <w:b w:val="0"/>
          <w:bCs/>
          <w:sz w:val="24"/>
          <w:szCs w:val="24"/>
        </w:rPr>
        <w:t>ноября</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2B86407D" w14:textId="77777777" w:rsidR="00E62EE8" w:rsidRPr="00962B96" w:rsidRDefault="00E62EE8" w:rsidP="00E62EE8">
      <w:pPr>
        <w:tabs>
          <w:tab w:val="left" w:pos="3540"/>
        </w:tabs>
        <w:rPr>
          <w:b/>
          <w:i/>
          <w:sz w:val="28"/>
          <w:szCs w:val="28"/>
        </w:rPr>
      </w:pPr>
    </w:p>
    <w:p w14:paraId="40821CBB" w14:textId="77777777"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5FF14510" w:rsidR="005F4818" w:rsidRPr="005F4818" w:rsidRDefault="00E62EE8" w:rsidP="00E62EE8">
      <w:pPr>
        <w:pStyle w:val="a3"/>
        <w:rPr>
          <w:sz w:val="24"/>
          <w:szCs w:val="24"/>
        </w:rPr>
      </w:pPr>
      <w:r w:rsidRPr="00962B96">
        <w:rPr>
          <w:sz w:val="24"/>
          <w:szCs w:val="24"/>
        </w:rPr>
        <w:t xml:space="preserve">к контракту № </w:t>
      </w:r>
      <w:r w:rsidR="00650CC4">
        <w:rPr>
          <w:sz w:val="24"/>
          <w:szCs w:val="24"/>
        </w:rPr>
        <w:t>_____</w:t>
      </w:r>
      <w:r w:rsidR="00B60C63" w:rsidRPr="00B60C63">
        <w:rPr>
          <w:sz w:val="24"/>
          <w:szCs w:val="24"/>
        </w:rPr>
        <w:t xml:space="preserve"> от «</w:t>
      </w:r>
      <w:r w:rsidR="00650CC4">
        <w:rPr>
          <w:sz w:val="24"/>
          <w:szCs w:val="24"/>
        </w:rPr>
        <w:t>______</w:t>
      </w:r>
      <w:r w:rsidR="00B60C63" w:rsidRPr="00B60C63">
        <w:rPr>
          <w:sz w:val="24"/>
          <w:szCs w:val="24"/>
        </w:rPr>
        <w:t xml:space="preserve">» </w:t>
      </w:r>
      <w:r w:rsidR="0026657F">
        <w:rPr>
          <w:sz w:val="24"/>
          <w:szCs w:val="24"/>
        </w:rPr>
        <w:t>ноября</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386"/>
        <w:gridCol w:w="993"/>
        <w:gridCol w:w="992"/>
        <w:gridCol w:w="1276"/>
        <w:gridCol w:w="1275"/>
      </w:tblGrid>
      <w:tr w:rsidR="00E62EE8" w:rsidRPr="00962B96" w14:paraId="1840AFB9" w14:textId="77777777" w:rsidTr="000F5347">
        <w:trPr>
          <w:trHeight w:val="301"/>
        </w:trPr>
        <w:tc>
          <w:tcPr>
            <w:tcW w:w="568" w:type="dxa"/>
          </w:tcPr>
          <w:p w14:paraId="02110756" w14:textId="77777777" w:rsidR="00E62EE8" w:rsidRPr="0026657F" w:rsidRDefault="00E62EE8" w:rsidP="004E0032">
            <w:pPr>
              <w:jc w:val="center"/>
              <w:rPr>
                <w:b/>
                <w:sz w:val="24"/>
                <w:szCs w:val="24"/>
              </w:rPr>
            </w:pPr>
            <w:r w:rsidRPr="0026657F">
              <w:rPr>
                <w:b/>
                <w:sz w:val="24"/>
                <w:szCs w:val="24"/>
              </w:rPr>
              <w:t>№</w:t>
            </w:r>
          </w:p>
          <w:p w14:paraId="62530C83" w14:textId="77777777" w:rsidR="00E62EE8" w:rsidRPr="0026657F" w:rsidRDefault="00E62EE8" w:rsidP="004E0032">
            <w:pPr>
              <w:jc w:val="center"/>
              <w:rPr>
                <w:b/>
                <w:sz w:val="24"/>
                <w:szCs w:val="24"/>
              </w:rPr>
            </w:pPr>
            <w:r w:rsidRPr="0026657F">
              <w:rPr>
                <w:b/>
                <w:sz w:val="24"/>
                <w:szCs w:val="24"/>
              </w:rPr>
              <w:t>п/п</w:t>
            </w:r>
          </w:p>
        </w:tc>
        <w:tc>
          <w:tcPr>
            <w:tcW w:w="5386" w:type="dxa"/>
          </w:tcPr>
          <w:p w14:paraId="2713E61E" w14:textId="77777777" w:rsidR="00E62EE8" w:rsidRPr="0026657F" w:rsidRDefault="00E62EE8" w:rsidP="004E0032">
            <w:pPr>
              <w:jc w:val="center"/>
              <w:rPr>
                <w:b/>
                <w:sz w:val="24"/>
                <w:szCs w:val="24"/>
              </w:rPr>
            </w:pPr>
            <w:r w:rsidRPr="0026657F">
              <w:rPr>
                <w:b/>
                <w:sz w:val="24"/>
                <w:szCs w:val="24"/>
              </w:rPr>
              <w:t>Наименование товара</w:t>
            </w:r>
          </w:p>
        </w:tc>
        <w:tc>
          <w:tcPr>
            <w:tcW w:w="993" w:type="dxa"/>
          </w:tcPr>
          <w:p w14:paraId="416FE64A" w14:textId="77777777" w:rsidR="00E62EE8" w:rsidRPr="0026657F" w:rsidRDefault="00E62EE8" w:rsidP="004E0032">
            <w:pPr>
              <w:jc w:val="center"/>
              <w:rPr>
                <w:b/>
                <w:sz w:val="24"/>
                <w:szCs w:val="24"/>
              </w:rPr>
            </w:pPr>
            <w:r w:rsidRPr="0026657F">
              <w:rPr>
                <w:b/>
                <w:sz w:val="24"/>
                <w:szCs w:val="24"/>
              </w:rPr>
              <w:t>Ед. изм.</w:t>
            </w:r>
          </w:p>
        </w:tc>
        <w:tc>
          <w:tcPr>
            <w:tcW w:w="992" w:type="dxa"/>
          </w:tcPr>
          <w:p w14:paraId="7CE2731B" w14:textId="77777777" w:rsidR="00E62EE8" w:rsidRPr="0026657F" w:rsidRDefault="00E62EE8" w:rsidP="004E0032">
            <w:pPr>
              <w:jc w:val="center"/>
              <w:rPr>
                <w:b/>
                <w:sz w:val="24"/>
                <w:szCs w:val="24"/>
              </w:rPr>
            </w:pPr>
            <w:r w:rsidRPr="0026657F">
              <w:rPr>
                <w:b/>
                <w:sz w:val="24"/>
                <w:szCs w:val="24"/>
              </w:rPr>
              <w:t>Кол-во</w:t>
            </w:r>
          </w:p>
        </w:tc>
        <w:tc>
          <w:tcPr>
            <w:tcW w:w="1276" w:type="dxa"/>
          </w:tcPr>
          <w:p w14:paraId="1666C4ED" w14:textId="77777777" w:rsidR="00E62EE8" w:rsidRPr="0026657F" w:rsidRDefault="00E62EE8" w:rsidP="004E0032">
            <w:pPr>
              <w:jc w:val="center"/>
              <w:rPr>
                <w:b/>
                <w:sz w:val="24"/>
                <w:szCs w:val="24"/>
              </w:rPr>
            </w:pPr>
            <w:r w:rsidRPr="0026657F">
              <w:rPr>
                <w:b/>
                <w:sz w:val="24"/>
                <w:szCs w:val="24"/>
              </w:rPr>
              <w:t xml:space="preserve">Цена в </w:t>
            </w:r>
          </w:p>
          <w:p w14:paraId="7F9D8425" w14:textId="77777777" w:rsidR="00E62EE8" w:rsidRPr="0026657F" w:rsidRDefault="00E62EE8" w:rsidP="004E0032">
            <w:pPr>
              <w:jc w:val="center"/>
              <w:rPr>
                <w:b/>
                <w:sz w:val="24"/>
                <w:szCs w:val="24"/>
              </w:rPr>
            </w:pPr>
            <w:r w:rsidRPr="0026657F">
              <w:rPr>
                <w:b/>
                <w:sz w:val="24"/>
                <w:szCs w:val="24"/>
              </w:rPr>
              <w:t>руб. ПМР</w:t>
            </w:r>
          </w:p>
        </w:tc>
        <w:tc>
          <w:tcPr>
            <w:tcW w:w="1275" w:type="dxa"/>
          </w:tcPr>
          <w:p w14:paraId="58E38DA7" w14:textId="77777777" w:rsidR="00E62EE8" w:rsidRPr="0026657F" w:rsidRDefault="00E62EE8" w:rsidP="004E0032">
            <w:pPr>
              <w:jc w:val="center"/>
              <w:rPr>
                <w:b/>
                <w:sz w:val="24"/>
                <w:szCs w:val="24"/>
              </w:rPr>
            </w:pPr>
            <w:r w:rsidRPr="0026657F">
              <w:rPr>
                <w:b/>
                <w:sz w:val="24"/>
                <w:szCs w:val="24"/>
              </w:rPr>
              <w:t>Сумма</w:t>
            </w:r>
          </w:p>
          <w:p w14:paraId="2CBE3695" w14:textId="77777777" w:rsidR="00E62EE8" w:rsidRPr="0026657F" w:rsidRDefault="00E62EE8" w:rsidP="004E0032">
            <w:pPr>
              <w:jc w:val="center"/>
              <w:rPr>
                <w:b/>
                <w:sz w:val="24"/>
                <w:szCs w:val="24"/>
              </w:rPr>
            </w:pPr>
            <w:r w:rsidRPr="0026657F">
              <w:rPr>
                <w:b/>
                <w:sz w:val="24"/>
                <w:szCs w:val="24"/>
              </w:rPr>
              <w:t>руб. ПМР</w:t>
            </w:r>
          </w:p>
        </w:tc>
      </w:tr>
      <w:tr w:rsidR="00650CC4" w:rsidRPr="00962B96" w14:paraId="0693861F" w14:textId="77777777" w:rsidTr="00F90757">
        <w:trPr>
          <w:trHeight w:val="301"/>
        </w:trPr>
        <w:tc>
          <w:tcPr>
            <w:tcW w:w="568" w:type="dxa"/>
          </w:tcPr>
          <w:p w14:paraId="5CD4AF93" w14:textId="4BA196A0" w:rsidR="00650CC4" w:rsidRPr="0026657F" w:rsidRDefault="00650CC4" w:rsidP="00650CC4">
            <w:pPr>
              <w:jc w:val="center"/>
              <w:rPr>
                <w:b/>
                <w:sz w:val="24"/>
                <w:szCs w:val="24"/>
              </w:rPr>
            </w:pPr>
            <w:r w:rsidRPr="0026657F">
              <w:rPr>
                <w:sz w:val="24"/>
                <w:szCs w:val="24"/>
              </w:rPr>
              <w:t>1.</w:t>
            </w:r>
          </w:p>
        </w:tc>
        <w:tc>
          <w:tcPr>
            <w:tcW w:w="5386" w:type="dxa"/>
            <w:vAlign w:val="center"/>
          </w:tcPr>
          <w:p w14:paraId="66607211" w14:textId="7DF05EDA" w:rsidR="00650CC4" w:rsidRPr="0026657F" w:rsidRDefault="00650CC4" w:rsidP="00650CC4">
            <w:pPr>
              <w:suppressAutoHyphens/>
              <w:jc w:val="both"/>
              <w:rPr>
                <w:bCs/>
                <w:sz w:val="24"/>
                <w:szCs w:val="24"/>
              </w:rPr>
            </w:pPr>
            <w:r w:rsidRPr="00E30A55">
              <w:rPr>
                <w:color w:val="000000"/>
              </w:rPr>
              <w:t xml:space="preserve">Вакцина </w:t>
            </w:r>
            <w:proofErr w:type="spellStart"/>
            <w:r w:rsidRPr="00E30A55">
              <w:rPr>
                <w:color w:val="000000"/>
              </w:rPr>
              <w:t>Дефенсор</w:t>
            </w:r>
            <w:proofErr w:type="spellEnd"/>
            <w:r w:rsidRPr="00E30A55">
              <w:rPr>
                <w:color w:val="000000"/>
              </w:rPr>
              <w:t xml:space="preserve"> </w:t>
            </w:r>
            <w:r w:rsidRPr="00E30A55">
              <w:t>«или аналог»</w:t>
            </w:r>
            <w:r>
              <w:t xml:space="preserve"> (</w:t>
            </w:r>
            <w:r w:rsidRPr="00E30A55">
              <w:t xml:space="preserve">1 </w:t>
            </w:r>
            <w:proofErr w:type="spellStart"/>
            <w:r w:rsidRPr="00E30A55">
              <w:t>фл</w:t>
            </w:r>
            <w:proofErr w:type="spellEnd"/>
            <w:r w:rsidRPr="00E30A55">
              <w:t xml:space="preserve">. </w:t>
            </w:r>
            <w:r>
              <w:t xml:space="preserve">– </w:t>
            </w:r>
            <w:r w:rsidRPr="00E30A55">
              <w:t>1 доза)</w:t>
            </w:r>
          </w:p>
        </w:tc>
        <w:tc>
          <w:tcPr>
            <w:tcW w:w="993" w:type="dxa"/>
            <w:vAlign w:val="center"/>
          </w:tcPr>
          <w:p w14:paraId="1D04E3F3" w14:textId="0973DF7D" w:rsidR="00650CC4" w:rsidRPr="0026657F" w:rsidRDefault="00650CC4" w:rsidP="00650CC4">
            <w:pPr>
              <w:jc w:val="center"/>
              <w:rPr>
                <w:bCs/>
                <w:sz w:val="24"/>
                <w:szCs w:val="24"/>
              </w:rPr>
            </w:pPr>
            <w:proofErr w:type="spellStart"/>
            <w:r>
              <w:rPr>
                <w:color w:val="000000"/>
              </w:rPr>
              <w:t>фл</w:t>
            </w:r>
            <w:proofErr w:type="spellEnd"/>
            <w:r>
              <w:rPr>
                <w:color w:val="000000"/>
              </w:rPr>
              <w:t>.</w:t>
            </w:r>
          </w:p>
        </w:tc>
        <w:tc>
          <w:tcPr>
            <w:tcW w:w="992" w:type="dxa"/>
          </w:tcPr>
          <w:p w14:paraId="5FA998B9" w14:textId="5CF7CD8F" w:rsidR="00650CC4" w:rsidRPr="0026657F" w:rsidRDefault="00650CC4" w:rsidP="00650CC4">
            <w:pPr>
              <w:jc w:val="center"/>
              <w:rPr>
                <w:bCs/>
                <w:sz w:val="24"/>
                <w:szCs w:val="24"/>
              </w:rPr>
            </w:pPr>
            <w:r>
              <w:rPr>
                <w:bCs/>
                <w:sz w:val="24"/>
                <w:szCs w:val="24"/>
              </w:rPr>
              <w:t>50</w:t>
            </w:r>
          </w:p>
        </w:tc>
        <w:tc>
          <w:tcPr>
            <w:tcW w:w="1276" w:type="dxa"/>
            <w:vAlign w:val="center"/>
          </w:tcPr>
          <w:p w14:paraId="0854DAEF" w14:textId="415A41FD" w:rsidR="00650CC4" w:rsidRPr="0026657F" w:rsidRDefault="00650CC4" w:rsidP="00650CC4">
            <w:pPr>
              <w:jc w:val="center"/>
              <w:rPr>
                <w:bCs/>
                <w:sz w:val="24"/>
                <w:szCs w:val="24"/>
              </w:rPr>
            </w:pPr>
          </w:p>
        </w:tc>
        <w:tc>
          <w:tcPr>
            <w:tcW w:w="1275" w:type="dxa"/>
            <w:vAlign w:val="center"/>
          </w:tcPr>
          <w:p w14:paraId="3A5FC19D" w14:textId="298DD612" w:rsidR="00650CC4" w:rsidRPr="0026657F" w:rsidRDefault="00650CC4" w:rsidP="00650CC4">
            <w:pPr>
              <w:jc w:val="center"/>
              <w:rPr>
                <w:bCs/>
                <w:sz w:val="24"/>
                <w:szCs w:val="24"/>
              </w:rPr>
            </w:pPr>
          </w:p>
        </w:tc>
      </w:tr>
      <w:tr w:rsidR="00650CC4" w:rsidRPr="00962B96" w14:paraId="1C50D63D" w14:textId="77777777" w:rsidTr="00F90757">
        <w:trPr>
          <w:trHeight w:val="301"/>
        </w:trPr>
        <w:tc>
          <w:tcPr>
            <w:tcW w:w="568" w:type="dxa"/>
          </w:tcPr>
          <w:p w14:paraId="0862985A" w14:textId="4130EA4B" w:rsidR="00650CC4" w:rsidRPr="0026657F" w:rsidRDefault="00650CC4" w:rsidP="00650CC4">
            <w:pPr>
              <w:jc w:val="center"/>
              <w:rPr>
                <w:sz w:val="24"/>
                <w:szCs w:val="24"/>
              </w:rPr>
            </w:pPr>
            <w:r w:rsidRPr="0026657F">
              <w:rPr>
                <w:sz w:val="24"/>
                <w:szCs w:val="24"/>
              </w:rPr>
              <w:t>2.</w:t>
            </w:r>
          </w:p>
        </w:tc>
        <w:tc>
          <w:tcPr>
            <w:tcW w:w="5386" w:type="dxa"/>
            <w:vAlign w:val="center"/>
          </w:tcPr>
          <w:p w14:paraId="497B5A29" w14:textId="3D516F7D" w:rsidR="00650CC4" w:rsidRPr="0026657F" w:rsidRDefault="00650CC4" w:rsidP="00650CC4">
            <w:pPr>
              <w:suppressAutoHyphens/>
              <w:jc w:val="both"/>
              <w:rPr>
                <w:sz w:val="24"/>
                <w:szCs w:val="24"/>
              </w:rPr>
            </w:pPr>
            <w:r w:rsidRPr="00E30A55">
              <w:rPr>
                <w:bCs/>
              </w:rPr>
              <w:t xml:space="preserve">Вакцина </w:t>
            </w:r>
            <w:proofErr w:type="spellStart"/>
            <w:r w:rsidRPr="00E30A55">
              <w:rPr>
                <w:bCs/>
              </w:rPr>
              <w:t>Вакдерм</w:t>
            </w:r>
            <w:proofErr w:type="spellEnd"/>
            <w:r w:rsidRPr="00E30A55">
              <w:rPr>
                <w:bCs/>
              </w:rPr>
              <w:t xml:space="preserve"> </w:t>
            </w:r>
            <w:r w:rsidRPr="00E30A55">
              <w:t>«или аналог»</w:t>
            </w:r>
            <w:r>
              <w:t xml:space="preserve"> (</w:t>
            </w:r>
            <w:r w:rsidRPr="00E30A55">
              <w:t xml:space="preserve">1 </w:t>
            </w:r>
            <w:proofErr w:type="spellStart"/>
            <w:r w:rsidRPr="00E30A55">
              <w:t>фл</w:t>
            </w:r>
            <w:proofErr w:type="spellEnd"/>
            <w:r>
              <w:t xml:space="preserve"> – </w:t>
            </w:r>
            <w:r w:rsidRPr="00E30A55">
              <w:t>1 доза)</w:t>
            </w:r>
          </w:p>
        </w:tc>
        <w:tc>
          <w:tcPr>
            <w:tcW w:w="993" w:type="dxa"/>
            <w:vAlign w:val="center"/>
          </w:tcPr>
          <w:p w14:paraId="1C3EA9D8" w14:textId="782EE746" w:rsidR="00650CC4" w:rsidRPr="0026657F" w:rsidRDefault="00650CC4" w:rsidP="00650CC4">
            <w:pPr>
              <w:jc w:val="center"/>
              <w:rPr>
                <w:color w:val="000000"/>
                <w:sz w:val="24"/>
                <w:szCs w:val="24"/>
              </w:rPr>
            </w:pPr>
            <w:proofErr w:type="spellStart"/>
            <w:r>
              <w:rPr>
                <w:color w:val="000000"/>
              </w:rPr>
              <w:t>фл</w:t>
            </w:r>
            <w:proofErr w:type="spellEnd"/>
            <w:r>
              <w:rPr>
                <w:color w:val="000000"/>
              </w:rPr>
              <w:t>.</w:t>
            </w:r>
          </w:p>
        </w:tc>
        <w:tc>
          <w:tcPr>
            <w:tcW w:w="992" w:type="dxa"/>
          </w:tcPr>
          <w:p w14:paraId="2B0679DE" w14:textId="758FA352" w:rsidR="00650CC4" w:rsidRPr="0026657F" w:rsidRDefault="00650CC4" w:rsidP="00650CC4">
            <w:pPr>
              <w:jc w:val="center"/>
              <w:rPr>
                <w:sz w:val="24"/>
                <w:szCs w:val="24"/>
              </w:rPr>
            </w:pPr>
            <w:r>
              <w:rPr>
                <w:sz w:val="24"/>
                <w:szCs w:val="24"/>
              </w:rPr>
              <w:t>50</w:t>
            </w:r>
          </w:p>
        </w:tc>
        <w:tc>
          <w:tcPr>
            <w:tcW w:w="1276" w:type="dxa"/>
            <w:vAlign w:val="center"/>
          </w:tcPr>
          <w:p w14:paraId="327E0E8B" w14:textId="2EC2C749" w:rsidR="00650CC4" w:rsidRPr="0026657F" w:rsidRDefault="00650CC4" w:rsidP="00650CC4">
            <w:pPr>
              <w:jc w:val="center"/>
              <w:rPr>
                <w:color w:val="000000"/>
                <w:sz w:val="24"/>
                <w:szCs w:val="24"/>
              </w:rPr>
            </w:pPr>
          </w:p>
        </w:tc>
        <w:tc>
          <w:tcPr>
            <w:tcW w:w="1275" w:type="dxa"/>
            <w:vAlign w:val="center"/>
          </w:tcPr>
          <w:p w14:paraId="2900BC9F" w14:textId="7D39D58F" w:rsidR="00650CC4" w:rsidRPr="0026657F" w:rsidRDefault="00650CC4" w:rsidP="00650CC4">
            <w:pPr>
              <w:jc w:val="center"/>
              <w:rPr>
                <w:sz w:val="24"/>
                <w:szCs w:val="24"/>
              </w:rPr>
            </w:pPr>
          </w:p>
        </w:tc>
      </w:tr>
      <w:tr w:rsidR="00650CC4" w:rsidRPr="00A07F4C" w14:paraId="645F03B2" w14:textId="77777777" w:rsidTr="00F90757">
        <w:trPr>
          <w:trHeight w:val="301"/>
        </w:trPr>
        <w:tc>
          <w:tcPr>
            <w:tcW w:w="568" w:type="dxa"/>
          </w:tcPr>
          <w:p w14:paraId="5D074381" w14:textId="0B8669D6" w:rsidR="00650CC4" w:rsidRPr="0026657F" w:rsidRDefault="00650CC4" w:rsidP="00650CC4">
            <w:pPr>
              <w:jc w:val="center"/>
              <w:rPr>
                <w:sz w:val="24"/>
                <w:szCs w:val="24"/>
              </w:rPr>
            </w:pPr>
            <w:r w:rsidRPr="0026657F">
              <w:rPr>
                <w:sz w:val="24"/>
                <w:szCs w:val="24"/>
              </w:rPr>
              <w:t>3.</w:t>
            </w:r>
          </w:p>
        </w:tc>
        <w:tc>
          <w:tcPr>
            <w:tcW w:w="5386" w:type="dxa"/>
            <w:vAlign w:val="center"/>
          </w:tcPr>
          <w:p w14:paraId="7AB584A6" w14:textId="3A6B529B" w:rsidR="00650CC4" w:rsidRPr="0026657F" w:rsidRDefault="00650CC4" w:rsidP="00650CC4">
            <w:pPr>
              <w:jc w:val="both"/>
              <w:rPr>
                <w:sz w:val="24"/>
                <w:szCs w:val="24"/>
              </w:rPr>
            </w:pPr>
            <w:r w:rsidRPr="00E30A55">
              <w:rPr>
                <w:rFonts w:eastAsia="Calibri"/>
              </w:rPr>
              <w:t xml:space="preserve">Вакцина </w:t>
            </w:r>
            <w:proofErr w:type="spellStart"/>
            <w:r w:rsidRPr="00E30A55">
              <w:rPr>
                <w:rFonts w:eastAsia="Calibri"/>
              </w:rPr>
              <w:t>Биофел</w:t>
            </w:r>
            <w:proofErr w:type="spellEnd"/>
            <w:r w:rsidRPr="00E30A55">
              <w:rPr>
                <w:rFonts w:eastAsia="Calibri"/>
              </w:rPr>
              <w:t xml:space="preserve"> PCH </w:t>
            </w:r>
            <w:r w:rsidRPr="00E30A55">
              <w:t xml:space="preserve">«или аналог» </w:t>
            </w:r>
            <w:r w:rsidRPr="00E30A55">
              <w:rPr>
                <w:rFonts w:eastAsia="Calibri"/>
              </w:rPr>
              <w:t xml:space="preserve">– вакцина инактивированная против панлейкопении, </w:t>
            </w:r>
            <w:proofErr w:type="spellStart"/>
            <w:r w:rsidRPr="00E30A55">
              <w:rPr>
                <w:rFonts w:eastAsia="Calibri"/>
              </w:rPr>
              <w:t>калицивируса</w:t>
            </w:r>
            <w:proofErr w:type="spellEnd"/>
            <w:r w:rsidRPr="00E30A55">
              <w:rPr>
                <w:rFonts w:eastAsia="Calibri"/>
              </w:rPr>
              <w:t xml:space="preserve">, </w:t>
            </w:r>
            <w:proofErr w:type="spellStart"/>
            <w:r w:rsidRPr="00E30A55">
              <w:rPr>
                <w:rFonts w:eastAsia="Calibri"/>
              </w:rPr>
              <w:t>герпевирусной</w:t>
            </w:r>
            <w:proofErr w:type="spellEnd"/>
            <w:r w:rsidRPr="00E30A55">
              <w:rPr>
                <w:rFonts w:eastAsia="Calibri"/>
              </w:rPr>
              <w:t xml:space="preserve"> инфекции кошек</w:t>
            </w:r>
            <w:r>
              <w:t xml:space="preserve"> (</w:t>
            </w:r>
            <w:r w:rsidRPr="00E30A55">
              <w:t xml:space="preserve">1 </w:t>
            </w:r>
            <w:proofErr w:type="spellStart"/>
            <w:r w:rsidRPr="00E30A55">
              <w:t>фл</w:t>
            </w:r>
            <w:proofErr w:type="spellEnd"/>
            <w:r w:rsidRPr="00E30A55">
              <w:t xml:space="preserve">. </w:t>
            </w:r>
            <w:r>
              <w:t>–</w:t>
            </w:r>
            <w:r w:rsidRPr="00E30A55">
              <w:t xml:space="preserve"> 1 доза</w:t>
            </w:r>
            <w:r>
              <w:t>)</w:t>
            </w:r>
          </w:p>
        </w:tc>
        <w:tc>
          <w:tcPr>
            <w:tcW w:w="993" w:type="dxa"/>
            <w:vAlign w:val="center"/>
          </w:tcPr>
          <w:p w14:paraId="20AEDDE0" w14:textId="424CC69F" w:rsidR="00650CC4" w:rsidRPr="0026657F" w:rsidRDefault="00650CC4" w:rsidP="00650CC4">
            <w:pPr>
              <w:jc w:val="center"/>
              <w:rPr>
                <w:color w:val="000000"/>
                <w:sz w:val="24"/>
                <w:szCs w:val="24"/>
              </w:rPr>
            </w:pPr>
            <w:proofErr w:type="spellStart"/>
            <w:r>
              <w:rPr>
                <w:color w:val="000000"/>
              </w:rPr>
              <w:t>фл</w:t>
            </w:r>
            <w:proofErr w:type="spellEnd"/>
            <w:r>
              <w:rPr>
                <w:color w:val="000000"/>
              </w:rPr>
              <w:t>.</w:t>
            </w:r>
          </w:p>
        </w:tc>
        <w:tc>
          <w:tcPr>
            <w:tcW w:w="992" w:type="dxa"/>
          </w:tcPr>
          <w:p w14:paraId="6F82A0BB" w14:textId="1DBB5D15" w:rsidR="00650CC4" w:rsidRPr="0026657F" w:rsidRDefault="00650CC4" w:rsidP="00650CC4">
            <w:pPr>
              <w:jc w:val="center"/>
              <w:rPr>
                <w:sz w:val="24"/>
                <w:szCs w:val="24"/>
              </w:rPr>
            </w:pPr>
            <w:r>
              <w:rPr>
                <w:sz w:val="24"/>
                <w:szCs w:val="24"/>
              </w:rPr>
              <w:t>100</w:t>
            </w:r>
          </w:p>
        </w:tc>
        <w:tc>
          <w:tcPr>
            <w:tcW w:w="1276" w:type="dxa"/>
            <w:vAlign w:val="center"/>
          </w:tcPr>
          <w:p w14:paraId="015D1548" w14:textId="486629A0" w:rsidR="00650CC4" w:rsidRPr="0026657F" w:rsidRDefault="00650CC4" w:rsidP="00650CC4">
            <w:pPr>
              <w:jc w:val="center"/>
              <w:rPr>
                <w:color w:val="000000"/>
                <w:sz w:val="24"/>
                <w:szCs w:val="24"/>
              </w:rPr>
            </w:pPr>
          </w:p>
        </w:tc>
        <w:tc>
          <w:tcPr>
            <w:tcW w:w="1275" w:type="dxa"/>
            <w:vAlign w:val="center"/>
          </w:tcPr>
          <w:p w14:paraId="6B061BA2" w14:textId="1DB874D1" w:rsidR="00650CC4" w:rsidRPr="0026657F" w:rsidRDefault="00650CC4" w:rsidP="00650CC4">
            <w:pPr>
              <w:jc w:val="center"/>
              <w:rPr>
                <w:sz w:val="24"/>
                <w:szCs w:val="24"/>
              </w:rPr>
            </w:pPr>
          </w:p>
        </w:tc>
      </w:tr>
      <w:tr w:rsidR="00650CC4" w:rsidRPr="00A07F4C" w14:paraId="63DD3462" w14:textId="77777777" w:rsidTr="00F90757">
        <w:trPr>
          <w:trHeight w:val="301"/>
        </w:trPr>
        <w:tc>
          <w:tcPr>
            <w:tcW w:w="568" w:type="dxa"/>
          </w:tcPr>
          <w:p w14:paraId="3BCB579F" w14:textId="15C01447" w:rsidR="00650CC4" w:rsidRPr="0026657F" w:rsidRDefault="00650CC4" w:rsidP="00650CC4">
            <w:pPr>
              <w:jc w:val="center"/>
              <w:rPr>
                <w:sz w:val="24"/>
                <w:szCs w:val="24"/>
              </w:rPr>
            </w:pPr>
            <w:r>
              <w:rPr>
                <w:sz w:val="24"/>
                <w:szCs w:val="24"/>
              </w:rPr>
              <w:t>4.</w:t>
            </w:r>
          </w:p>
        </w:tc>
        <w:tc>
          <w:tcPr>
            <w:tcW w:w="5386" w:type="dxa"/>
            <w:vAlign w:val="center"/>
          </w:tcPr>
          <w:p w14:paraId="02ED484E" w14:textId="166C9216" w:rsidR="00650CC4" w:rsidRPr="0026657F" w:rsidRDefault="00650CC4" w:rsidP="00650CC4">
            <w:pPr>
              <w:suppressAutoHyphens/>
              <w:jc w:val="both"/>
              <w:rPr>
                <w:sz w:val="24"/>
                <w:szCs w:val="24"/>
              </w:rPr>
            </w:pPr>
            <w:r w:rsidRPr="00E30A55">
              <w:rPr>
                <w:rFonts w:eastAsia="Calibri"/>
              </w:rPr>
              <w:t xml:space="preserve">Вакцина </w:t>
            </w:r>
            <w:proofErr w:type="spellStart"/>
            <w:r w:rsidRPr="00E30A55">
              <w:rPr>
                <w:rFonts w:eastAsia="Calibri"/>
              </w:rPr>
              <w:t>Биофел</w:t>
            </w:r>
            <w:proofErr w:type="spellEnd"/>
            <w:r w:rsidRPr="00E30A55">
              <w:rPr>
                <w:rFonts w:eastAsia="Calibri"/>
              </w:rPr>
              <w:t xml:space="preserve"> PCHR «или аналог» – вакцина инактивированная против панлейкопении, </w:t>
            </w:r>
            <w:proofErr w:type="spellStart"/>
            <w:r w:rsidRPr="00E30A55">
              <w:rPr>
                <w:rFonts w:eastAsia="Calibri"/>
              </w:rPr>
              <w:t>калицивируса</w:t>
            </w:r>
            <w:proofErr w:type="spellEnd"/>
            <w:r w:rsidRPr="00E30A55">
              <w:rPr>
                <w:rFonts w:eastAsia="Calibri"/>
              </w:rPr>
              <w:t xml:space="preserve">, </w:t>
            </w:r>
            <w:proofErr w:type="spellStart"/>
            <w:r w:rsidRPr="00E30A55">
              <w:rPr>
                <w:rFonts w:eastAsia="Calibri"/>
              </w:rPr>
              <w:t>герпевирусной</w:t>
            </w:r>
            <w:proofErr w:type="spellEnd"/>
            <w:r w:rsidRPr="00E30A55">
              <w:rPr>
                <w:rFonts w:eastAsia="Calibri"/>
              </w:rPr>
              <w:t xml:space="preserve"> инфекции и бешенства кошек</w:t>
            </w:r>
            <w:r>
              <w:t xml:space="preserve"> (</w:t>
            </w:r>
            <w:r w:rsidRPr="00E30A55">
              <w:t xml:space="preserve">1 </w:t>
            </w:r>
            <w:proofErr w:type="spellStart"/>
            <w:r w:rsidRPr="00E30A55">
              <w:t>фл</w:t>
            </w:r>
            <w:proofErr w:type="spellEnd"/>
            <w:r w:rsidRPr="00E30A55">
              <w:t xml:space="preserve">. </w:t>
            </w:r>
            <w:r>
              <w:t xml:space="preserve">– </w:t>
            </w:r>
            <w:r w:rsidRPr="00E30A55">
              <w:t>1 доза)</w:t>
            </w:r>
          </w:p>
        </w:tc>
        <w:tc>
          <w:tcPr>
            <w:tcW w:w="993" w:type="dxa"/>
            <w:vAlign w:val="center"/>
          </w:tcPr>
          <w:p w14:paraId="63FB8E22" w14:textId="5E2D250A" w:rsidR="00650CC4" w:rsidRPr="0026657F" w:rsidRDefault="00650CC4" w:rsidP="00650CC4">
            <w:pPr>
              <w:jc w:val="center"/>
              <w:rPr>
                <w:bCs/>
                <w:sz w:val="24"/>
                <w:szCs w:val="24"/>
              </w:rPr>
            </w:pPr>
            <w:proofErr w:type="spellStart"/>
            <w:r>
              <w:rPr>
                <w:color w:val="000000"/>
              </w:rPr>
              <w:t>фл</w:t>
            </w:r>
            <w:proofErr w:type="spellEnd"/>
            <w:r>
              <w:rPr>
                <w:color w:val="000000"/>
              </w:rPr>
              <w:t>.</w:t>
            </w:r>
          </w:p>
        </w:tc>
        <w:tc>
          <w:tcPr>
            <w:tcW w:w="992" w:type="dxa"/>
          </w:tcPr>
          <w:p w14:paraId="4488983A" w14:textId="45AAC580" w:rsidR="00650CC4" w:rsidRPr="0026657F" w:rsidRDefault="00650CC4" w:rsidP="00650CC4">
            <w:pPr>
              <w:jc w:val="center"/>
              <w:rPr>
                <w:sz w:val="24"/>
                <w:szCs w:val="24"/>
              </w:rPr>
            </w:pPr>
            <w:r>
              <w:rPr>
                <w:sz w:val="24"/>
                <w:szCs w:val="24"/>
              </w:rPr>
              <w:t>50</w:t>
            </w:r>
          </w:p>
        </w:tc>
        <w:tc>
          <w:tcPr>
            <w:tcW w:w="1276" w:type="dxa"/>
            <w:vAlign w:val="center"/>
          </w:tcPr>
          <w:p w14:paraId="4744CCCD" w14:textId="0E8CB615" w:rsidR="00650CC4" w:rsidRPr="0026657F" w:rsidRDefault="00650CC4" w:rsidP="00650CC4">
            <w:pPr>
              <w:jc w:val="center"/>
              <w:rPr>
                <w:color w:val="000000"/>
                <w:sz w:val="24"/>
                <w:szCs w:val="24"/>
              </w:rPr>
            </w:pPr>
          </w:p>
        </w:tc>
        <w:tc>
          <w:tcPr>
            <w:tcW w:w="1275" w:type="dxa"/>
            <w:vAlign w:val="center"/>
          </w:tcPr>
          <w:p w14:paraId="3571A53F" w14:textId="72A712E4" w:rsidR="00650CC4" w:rsidRPr="0026657F" w:rsidRDefault="00650CC4" w:rsidP="00650CC4">
            <w:pPr>
              <w:jc w:val="center"/>
              <w:rPr>
                <w:sz w:val="24"/>
                <w:szCs w:val="24"/>
              </w:rPr>
            </w:pPr>
          </w:p>
        </w:tc>
      </w:tr>
      <w:tr w:rsidR="00650CC4" w:rsidRPr="00A07F4C" w14:paraId="2F047542" w14:textId="77777777" w:rsidTr="00F90757">
        <w:trPr>
          <w:trHeight w:val="301"/>
        </w:trPr>
        <w:tc>
          <w:tcPr>
            <w:tcW w:w="568" w:type="dxa"/>
          </w:tcPr>
          <w:p w14:paraId="6E540EC4" w14:textId="5007C47F" w:rsidR="00650CC4" w:rsidRDefault="00650CC4" w:rsidP="00650CC4">
            <w:pPr>
              <w:jc w:val="center"/>
              <w:rPr>
                <w:sz w:val="24"/>
                <w:szCs w:val="24"/>
              </w:rPr>
            </w:pPr>
            <w:r>
              <w:rPr>
                <w:sz w:val="24"/>
                <w:szCs w:val="24"/>
              </w:rPr>
              <w:t>5.</w:t>
            </w:r>
          </w:p>
        </w:tc>
        <w:tc>
          <w:tcPr>
            <w:tcW w:w="5386" w:type="dxa"/>
            <w:vAlign w:val="center"/>
          </w:tcPr>
          <w:p w14:paraId="29C76C1E" w14:textId="2A9793A1" w:rsidR="00650CC4" w:rsidRPr="00650CC4" w:rsidRDefault="00650CC4" w:rsidP="00650CC4">
            <w:pPr>
              <w:suppressAutoHyphens/>
              <w:jc w:val="both"/>
            </w:pPr>
            <w:r w:rsidRPr="00E30A55">
              <w:rPr>
                <w:color w:val="000000"/>
              </w:rPr>
              <w:t xml:space="preserve">Вакцина </w:t>
            </w:r>
            <w:proofErr w:type="spellStart"/>
            <w:r w:rsidRPr="00E30A55">
              <w:rPr>
                <w:color w:val="000000"/>
              </w:rPr>
              <w:t>Вангард</w:t>
            </w:r>
            <w:proofErr w:type="spellEnd"/>
            <w:r w:rsidRPr="00E30A55">
              <w:rPr>
                <w:color w:val="000000"/>
              </w:rPr>
              <w:t xml:space="preserve"> 5/Л </w:t>
            </w:r>
            <w:r w:rsidRPr="00E30A55">
              <w:t>«или аналог»</w:t>
            </w:r>
            <w:r>
              <w:t xml:space="preserve"> (2 </w:t>
            </w:r>
            <w:proofErr w:type="spellStart"/>
            <w:r>
              <w:t>фл</w:t>
            </w:r>
            <w:proofErr w:type="spellEnd"/>
            <w:r>
              <w:t>. – 1 доза)</w:t>
            </w:r>
          </w:p>
        </w:tc>
        <w:tc>
          <w:tcPr>
            <w:tcW w:w="993" w:type="dxa"/>
            <w:vAlign w:val="center"/>
          </w:tcPr>
          <w:p w14:paraId="628B7890" w14:textId="74EECBDB" w:rsidR="00650CC4" w:rsidRPr="0026657F" w:rsidRDefault="00650CC4" w:rsidP="00650CC4">
            <w:pPr>
              <w:jc w:val="center"/>
              <w:rPr>
                <w:sz w:val="24"/>
                <w:szCs w:val="24"/>
              </w:rPr>
            </w:pPr>
            <w:r w:rsidRPr="00E30A55">
              <w:t>доз.</w:t>
            </w:r>
          </w:p>
        </w:tc>
        <w:tc>
          <w:tcPr>
            <w:tcW w:w="992" w:type="dxa"/>
          </w:tcPr>
          <w:p w14:paraId="1B9D18F6" w14:textId="7E66033F" w:rsidR="00650CC4" w:rsidRPr="0026657F" w:rsidRDefault="00650CC4" w:rsidP="00650CC4">
            <w:pPr>
              <w:jc w:val="center"/>
              <w:rPr>
                <w:sz w:val="24"/>
                <w:szCs w:val="24"/>
              </w:rPr>
            </w:pPr>
            <w:r>
              <w:rPr>
                <w:sz w:val="24"/>
                <w:szCs w:val="24"/>
              </w:rPr>
              <w:t>100</w:t>
            </w:r>
          </w:p>
        </w:tc>
        <w:tc>
          <w:tcPr>
            <w:tcW w:w="1276" w:type="dxa"/>
            <w:vAlign w:val="center"/>
          </w:tcPr>
          <w:p w14:paraId="74D35760" w14:textId="77777777" w:rsidR="00650CC4" w:rsidRDefault="00650CC4" w:rsidP="00650CC4">
            <w:pPr>
              <w:jc w:val="center"/>
              <w:rPr>
                <w:color w:val="000000"/>
                <w:sz w:val="24"/>
                <w:szCs w:val="24"/>
              </w:rPr>
            </w:pPr>
          </w:p>
        </w:tc>
        <w:tc>
          <w:tcPr>
            <w:tcW w:w="1275" w:type="dxa"/>
            <w:vAlign w:val="center"/>
          </w:tcPr>
          <w:p w14:paraId="6ACBFF0D" w14:textId="77777777" w:rsidR="00650CC4" w:rsidRDefault="00650CC4" w:rsidP="00650CC4">
            <w:pPr>
              <w:jc w:val="center"/>
              <w:rPr>
                <w:sz w:val="24"/>
                <w:szCs w:val="24"/>
              </w:rPr>
            </w:pPr>
          </w:p>
        </w:tc>
      </w:tr>
      <w:tr w:rsidR="002F5CB7" w:rsidRPr="00962B96" w14:paraId="00162E00" w14:textId="77777777" w:rsidTr="00B00FE9">
        <w:trPr>
          <w:trHeight w:val="285"/>
        </w:trPr>
        <w:tc>
          <w:tcPr>
            <w:tcW w:w="9215" w:type="dxa"/>
            <w:gridSpan w:val="5"/>
            <w:vAlign w:val="center"/>
          </w:tcPr>
          <w:p w14:paraId="59944B80" w14:textId="77777777" w:rsidR="002F5CB7" w:rsidRPr="0026657F" w:rsidRDefault="002F5CB7" w:rsidP="002F5CB7">
            <w:pPr>
              <w:jc w:val="right"/>
              <w:rPr>
                <w:b/>
                <w:sz w:val="24"/>
                <w:szCs w:val="24"/>
              </w:rPr>
            </w:pPr>
            <w:r w:rsidRPr="0026657F">
              <w:rPr>
                <w:b/>
                <w:sz w:val="24"/>
                <w:szCs w:val="24"/>
              </w:rPr>
              <w:t>Итого</w:t>
            </w:r>
          </w:p>
        </w:tc>
        <w:tc>
          <w:tcPr>
            <w:tcW w:w="1275" w:type="dxa"/>
          </w:tcPr>
          <w:p w14:paraId="29215DBF" w14:textId="75025EA1" w:rsidR="002F5CB7" w:rsidRPr="0026657F" w:rsidRDefault="002F5CB7" w:rsidP="002F5CB7">
            <w:pPr>
              <w:jc w:val="center"/>
              <w:rPr>
                <w:b/>
                <w:bCs/>
                <w:sz w:val="24"/>
                <w:szCs w:val="24"/>
              </w:rPr>
            </w:pPr>
          </w:p>
        </w:tc>
      </w:tr>
    </w:tbl>
    <w:p w14:paraId="38FBC9CD" w14:textId="31230268" w:rsidR="00822F26" w:rsidRPr="00962B96" w:rsidRDefault="00E62EE8" w:rsidP="00E62EE8">
      <w:pPr>
        <w:rPr>
          <w:b/>
        </w:rPr>
      </w:pPr>
      <w:r w:rsidRPr="00962B96">
        <w:rPr>
          <w:b/>
        </w:rPr>
        <w:tab/>
      </w:r>
    </w:p>
    <w:p w14:paraId="0DAB4DB4" w14:textId="27F7188C" w:rsidR="00E62EE8" w:rsidRPr="0026657F" w:rsidRDefault="00E62EE8" w:rsidP="00822F26">
      <w:pPr>
        <w:ind w:right="-286"/>
        <w:jc w:val="both"/>
        <w:rPr>
          <w:b/>
          <w:bCs/>
        </w:rPr>
      </w:pPr>
      <w:r w:rsidRPr="00962B96">
        <w:rPr>
          <w:b/>
          <w:sz w:val="24"/>
          <w:szCs w:val="24"/>
        </w:rPr>
        <w:tab/>
        <w:t xml:space="preserve">Итого сумма прописью: </w:t>
      </w:r>
      <w:r w:rsidR="00650CC4">
        <w:rPr>
          <w:b/>
          <w:bCs/>
          <w:sz w:val="24"/>
          <w:szCs w:val="24"/>
        </w:rPr>
        <w:t>___________________________________________</w:t>
      </w:r>
      <w:r w:rsidR="00C13CCC" w:rsidRPr="0026657F">
        <w:rPr>
          <w:b/>
          <w:bCs/>
          <w:sz w:val="24"/>
          <w:szCs w:val="24"/>
        </w:rPr>
        <w:t xml:space="preserve"> </w:t>
      </w:r>
      <w:r w:rsidR="00C77123" w:rsidRPr="0026657F">
        <w:rPr>
          <w:b/>
          <w:bCs/>
          <w:sz w:val="24"/>
          <w:szCs w:val="24"/>
        </w:rPr>
        <w:t>рубл</w:t>
      </w:r>
      <w:r w:rsidR="003A035F" w:rsidRPr="0026657F">
        <w:rPr>
          <w:b/>
          <w:bCs/>
          <w:sz w:val="24"/>
          <w:szCs w:val="24"/>
        </w:rPr>
        <w:t>ей</w:t>
      </w:r>
      <w:r w:rsidR="00C77123" w:rsidRPr="0026657F">
        <w:rPr>
          <w:b/>
          <w:bCs/>
          <w:sz w:val="24"/>
          <w:szCs w:val="24"/>
        </w:rPr>
        <w:t xml:space="preserve"> </w:t>
      </w:r>
      <w:r w:rsidRPr="0026657F">
        <w:rPr>
          <w:b/>
          <w:bCs/>
          <w:sz w:val="24"/>
          <w:szCs w:val="24"/>
        </w:rPr>
        <w:t>Приднестровской Молдавской Республики</w:t>
      </w:r>
      <w:r w:rsidR="0040474F" w:rsidRPr="0026657F">
        <w:rPr>
          <w:b/>
          <w:bCs/>
          <w:sz w:val="24"/>
          <w:szCs w:val="24"/>
        </w:rPr>
        <w:t xml:space="preserve"> </w:t>
      </w:r>
      <w:r w:rsidR="00650CC4">
        <w:rPr>
          <w:b/>
          <w:bCs/>
          <w:sz w:val="24"/>
          <w:szCs w:val="24"/>
        </w:rPr>
        <w:t>_______</w:t>
      </w:r>
      <w:r w:rsidRPr="0026657F">
        <w:rPr>
          <w:b/>
          <w:bCs/>
          <w:sz w:val="24"/>
          <w:szCs w:val="24"/>
        </w:rPr>
        <w:t xml:space="preserve"> копеек.</w:t>
      </w:r>
    </w:p>
    <w:p w14:paraId="7FD098C0" w14:textId="77777777" w:rsidR="00E62EE8" w:rsidRPr="0026657F" w:rsidRDefault="00E62EE8" w:rsidP="00E62EE8">
      <w:pPr>
        <w:rPr>
          <w:b/>
          <w:bCs/>
        </w:rPr>
      </w:pPr>
    </w:p>
    <w:tbl>
      <w:tblPr>
        <w:tblW w:w="9890" w:type="dxa"/>
        <w:tblLook w:val="01E0" w:firstRow="1" w:lastRow="1" w:firstColumn="1" w:lastColumn="1" w:noHBand="0" w:noVBand="0"/>
      </w:tblPr>
      <w:tblGrid>
        <w:gridCol w:w="4994"/>
        <w:gridCol w:w="4896"/>
      </w:tblGrid>
      <w:tr w:rsidR="0043206E" w:rsidRPr="00962B96" w14:paraId="4D8CDB93" w14:textId="77777777" w:rsidTr="0043206E">
        <w:tc>
          <w:tcPr>
            <w:tcW w:w="5070" w:type="dxa"/>
          </w:tcPr>
          <w:p w14:paraId="4A20BABC" w14:textId="77777777" w:rsidR="0026657F" w:rsidRDefault="0026657F" w:rsidP="001F2F87">
            <w:pPr>
              <w:pStyle w:val="ab"/>
              <w:spacing w:after="0"/>
              <w:jc w:val="center"/>
              <w:rPr>
                <w:b/>
                <w:bCs/>
                <w:kern w:val="36"/>
                <w:sz w:val="24"/>
                <w:szCs w:val="24"/>
              </w:rPr>
            </w:pPr>
          </w:p>
          <w:p w14:paraId="713B27E0" w14:textId="4D8A3504"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2DD11CC9" w14:textId="77777777" w:rsidR="0043206E" w:rsidRPr="00962B96" w:rsidRDefault="0043206E" w:rsidP="001F2F87">
            <w:pPr>
              <w:rPr>
                <w:sz w:val="24"/>
                <w:szCs w:val="24"/>
              </w:rPr>
            </w:pPr>
          </w:p>
          <w:p w14:paraId="3DEDA17D" w14:textId="0AD0BFD2" w:rsidR="00590BDE" w:rsidRDefault="00590BDE" w:rsidP="001F2F87">
            <w:pPr>
              <w:tabs>
                <w:tab w:val="left" w:pos="1532"/>
              </w:tabs>
              <w:rPr>
                <w:sz w:val="24"/>
                <w:szCs w:val="24"/>
              </w:rPr>
            </w:pPr>
          </w:p>
          <w:p w14:paraId="055B9E81" w14:textId="77777777" w:rsidR="00650CC4" w:rsidRDefault="00650CC4" w:rsidP="001F2F87">
            <w:pPr>
              <w:tabs>
                <w:tab w:val="left" w:pos="1532"/>
              </w:tabs>
              <w:rPr>
                <w:sz w:val="24"/>
                <w:szCs w:val="24"/>
              </w:rPr>
            </w:pPr>
          </w:p>
          <w:p w14:paraId="6BC7266B" w14:textId="77777777" w:rsidR="00FD16B2" w:rsidRDefault="00FD16B2"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w:t>
            </w:r>
            <w:proofErr w:type="spellStart"/>
            <w:r w:rsidRPr="00962B96">
              <w:rPr>
                <w:sz w:val="24"/>
                <w:szCs w:val="24"/>
              </w:rPr>
              <w:t>Дилигул</w:t>
            </w:r>
            <w:proofErr w:type="spellEnd"/>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353A0D5C" w14:textId="77777777" w:rsidR="0026657F" w:rsidRDefault="0026657F" w:rsidP="0026657F">
            <w:pPr>
              <w:jc w:val="center"/>
              <w:rPr>
                <w:b/>
                <w:bCs/>
                <w:snapToGrid w:val="0"/>
                <w:sz w:val="24"/>
                <w:szCs w:val="24"/>
              </w:rPr>
            </w:pPr>
          </w:p>
          <w:p w14:paraId="478F802E" w14:textId="64A8A7CB" w:rsidR="0026657F" w:rsidRDefault="0026657F" w:rsidP="0026657F">
            <w:pPr>
              <w:jc w:val="center"/>
              <w:rPr>
                <w:b/>
                <w:bCs/>
                <w:snapToGrid w:val="0"/>
                <w:sz w:val="24"/>
                <w:szCs w:val="24"/>
              </w:rPr>
            </w:pPr>
            <w:r>
              <w:rPr>
                <w:b/>
                <w:bCs/>
                <w:snapToGrid w:val="0"/>
                <w:sz w:val="24"/>
                <w:szCs w:val="24"/>
              </w:rPr>
              <w:t>Поставщик</w:t>
            </w:r>
          </w:p>
          <w:p w14:paraId="6735340F" w14:textId="77777777" w:rsidR="0026657F" w:rsidRDefault="0026657F" w:rsidP="0026657F">
            <w:pPr>
              <w:jc w:val="center"/>
              <w:rPr>
                <w:b/>
                <w:bCs/>
                <w:snapToGrid w:val="0"/>
                <w:sz w:val="24"/>
                <w:szCs w:val="24"/>
              </w:rPr>
            </w:pPr>
          </w:p>
          <w:p w14:paraId="4D758894" w14:textId="77777777" w:rsidR="00650CC4" w:rsidRPr="006604B7" w:rsidRDefault="00650CC4" w:rsidP="00650CC4">
            <w:pPr>
              <w:rPr>
                <w:sz w:val="24"/>
                <w:szCs w:val="24"/>
              </w:rPr>
            </w:pPr>
            <w:r w:rsidRPr="006604B7">
              <w:rPr>
                <w:sz w:val="24"/>
                <w:szCs w:val="24"/>
              </w:rPr>
              <w:t>г. _______________, ул. __________________</w:t>
            </w:r>
          </w:p>
          <w:p w14:paraId="310567D0" w14:textId="77777777" w:rsidR="00650CC4" w:rsidRPr="006604B7" w:rsidRDefault="00650CC4" w:rsidP="00650CC4">
            <w:pPr>
              <w:rPr>
                <w:sz w:val="24"/>
                <w:szCs w:val="24"/>
              </w:rPr>
            </w:pPr>
            <w:r w:rsidRPr="006604B7">
              <w:rPr>
                <w:sz w:val="24"/>
                <w:szCs w:val="24"/>
              </w:rPr>
              <w:t>_______________________________________</w:t>
            </w:r>
          </w:p>
          <w:p w14:paraId="376C6C6E" w14:textId="77777777" w:rsidR="00650CC4" w:rsidRPr="006604B7" w:rsidRDefault="00650CC4" w:rsidP="00650CC4">
            <w:pPr>
              <w:jc w:val="both"/>
              <w:rPr>
                <w:sz w:val="24"/>
                <w:szCs w:val="24"/>
              </w:rPr>
            </w:pPr>
            <w:r w:rsidRPr="006604B7">
              <w:rPr>
                <w:sz w:val="24"/>
                <w:szCs w:val="24"/>
              </w:rPr>
              <w:t>тел. ___________________________________</w:t>
            </w:r>
          </w:p>
          <w:p w14:paraId="558897F1" w14:textId="77777777" w:rsidR="00650CC4" w:rsidRPr="006604B7" w:rsidRDefault="00650CC4" w:rsidP="00650CC4">
            <w:pPr>
              <w:tabs>
                <w:tab w:val="left" w:pos="3395"/>
                <w:tab w:val="left" w:pos="3675"/>
                <w:tab w:val="left" w:pos="4210"/>
              </w:tabs>
              <w:jc w:val="both"/>
              <w:rPr>
                <w:sz w:val="24"/>
                <w:szCs w:val="24"/>
              </w:rPr>
            </w:pPr>
            <w:r w:rsidRPr="006604B7">
              <w:rPr>
                <w:sz w:val="24"/>
                <w:szCs w:val="24"/>
              </w:rPr>
              <w:t>р/с ____________________________________</w:t>
            </w:r>
          </w:p>
          <w:p w14:paraId="7439EC89" w14:textId="77777777" w:rsidR="00650CC4" w:rsidRPr="006604B7" w:rsidRDefault="00650CC4" w:rsidP="00650CC4">
            <w:pPr>
              <w:tabs>
                <w:tab w:val="left" w:pos="3720"/>
                <w:tab w:val="left" w:pos="4210"/>
              </w:tabs>
              <w:jc w:val="both"/>
              <w:rPr>
                <w:sz w:val="24"/>
                <w:szCs w:val="24"/>
              </w:rPr>
            </w:pPr>
            <w:r w:rsidRPr="006604B7">
              <w:rPr>
                <w:sz w:val="24"/>
                <w:szCs w:val="24"/>
              </w:rPr>
              <w:t>ф/к ___________________________________</w:t>
            </w:r>
          </w:p>
          <w:p w14:paraId="6D344ADD" w14:textId="77777777" w:rsidR="00650CC4" w:rsidRPr="006604B7" w:rsidRDefault="00650CC4" w:rsidP="00650CC4">
            <w:pPr>
              <w:tabs>
                <w:tab w:val="left" w:pos="4210"/>
              </w:tabs>
              <w:jc w:val="both"/>
              <w:rPr>
                <w:sz w:val="24"/>
                <w:szCs w:val="24"/>
              </w:rPr>
            </w:pPr>
            <w:r w:rsidRPr="006604B7">
              <w:rPr>
                <w:sz w:val="24"/>
                <w:szCs w:val="24"/>
              </w:rPr>
              <w:t>КУБ ____ к/с ___________________________</w:t>
            </w:r>
          </w:p>
          <w:p w14:paraId="0A28ED4F" w14:textId="77777777" w:rsidR="00650CC4" w:rsidRPr="006604B7" w:rsidRDefault="00650CC4" w:rsidP="00650CC4">
            <w:pPr>
              <w:jc w:val="both"/>
              <w:rPr>
                <w:sz w:val="24"/>
                <w:szCs w:val="24"/>
              </w:rPr>
            </w:pPr>
            <w:r w:rsidRPr="006604B7">
              <w:rPr>
                <w:sz w:val="24"/>
                <w:szCs w:val="24"/>
              </w:rPr>
              <w:t>______________________________________</w:t>
            </w:r>
          </w:p>
          <w:p w14:paraId="5F24AE43" w14:textId="77777777" w:rsidR="00650CC4" w:rsidRPr="006604B7" w:rsidRDefault="00650CC4" w:rsidP="00650CC4">
            <w:pPr>
              <w:tabs>
                <w:tab w:val="left" w:pos="3653"/>
              </w:tabs>
              <w:rPr>
                <w:sz w:val="24"/>
                <w:szCs w:val="24"/>
              </w:rPr>
            </w:pPr>
            <w:r w:rsidRPr="006604B7">
              <w:rPr>
                <w:sz w:val="24"/>
                <w:szCs w:val="24"/>
              </w:rPr>
              <w:t>______________________________________</w:t>
            </w:r>
          </w:p>
          <w:p w14:paraId="1D3E33E2" w14:textId="77777777" w:rsidR="00650CC4" w:rsidRPr="006604B7" w:rsidRDefault="00650CC4" w:rsidP="00650CC4">
            <w:pPr>
              <w:rPr>
                <w:sz w:val="24"/>
                <w:szCs w:val="24"/>
              </w:rPr>
            </w:pPr>
          </w:p>
          <w:p w14:paraId="76591C05" w14:textId="77777777" w:rsidR="00650CC4" w:rsidRPr="006604B7" w:rsidRDefault="00650CC4" w:rsidP="00650CC4">
            <w:pPr>
              <w:rPr>
                <w:sz w:val="24"/>
                <w:szCs w:val="24"/>
              </w:rPr>
            </w:pPr>
          </w:p>
          <w:p w14:paraId="5394F17D" w14:textId="77777777" w:rsidR="00650CC4" w:rsidRPr="006604B7" w:rsidRDefault="00650CC4" w:rsidP="00650CC4">
            <w:pPr>
              <w:rPr>
                <w:sz w:val="24"/>
                <w:szCs w:val="24"/>
              </w:rPr>
            </w:pPr>
            <w:r w:rsidRPr="006604B7">
              <w:rPr>
                <w:sz w:val="24"/>
                <w:szCs w:val="24"/>
              </w:rPr>
              <w:t>Директор ___________ (ФИО руководителя)</w:t>
            </w:r>
          </w:p>
          <w:p w14:paraId="1401240D" w14:textId="77777777" w:rsidR="00650CC4" w:rsidRPr="006604B7" w:rsidRDefault="00650CC4" w:rsidP="00650CC4">
            <w:pPr>
              <w:rPr>
                <w:sz w:val="16"/>
                <w:szCs w:val="16"/>
              </w:rPr>
            </w:pPr>
            <w:r w:rsidRPr="006604B7">
              <w:rPr>
                <w:sz w:val="16"/>
                <w:szCs w:val="16"/>
              </w:rPr>
              <w:t xml:space="preserve">                                       М.П.</w:t>
            </w:r>
          </w:p>
          <w:p w14:paraId="7BB7999B" w14:textId="77777777" w:rsidR="0043206E" w:rsidRPr="00962B96" w:rsidRDefault="0043206E" w:rsidP="00FD16B2">
            <w:pPr>
              <w:jc w:val="center"/>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6F7E1ED9" w14:textId="67A8EFF8" w:rsidR="00C77123" w:rsidRDefault="00C77123" w:rsidP="001F2F87">
            <w:pPr>
              <w:jc w:val="both"/>
              <w:rPr>
                <w:sz w:val="24"/>
                <w:szCs w:val="24"/>
              </w:rPr>
            </w:pPr>
          </w:p>
          <w:p w14:paraId="570AFCB2" w14:textId="77777777" w:rsidR="0026657F" w:rsidRPr="00FA3E7A" w:rsidRDefault="0026657F" w:rsidP="001F2F87">
            <w:pPr>
              <w:jc w:val="both"/>
              <w:rPr>
                <w:sz w:val="24"/>
                <w:szCs w:val="24"/>
              </w:rPr>
            </w:pPr>
          </w:p>
          <w:p w14:paraId="2EB5284D" w14:textId="467B3169" w:rsidR="0043206E" w:rsidRDefault="0043206E" w:rsidP="001F2F87">
            <w:pPr>
              <w:jc w:val="both"/>
              <w:rPr>
                <w:sz w:val="24"/>
                <w:szCs w:val="24"/>
              </w:rPr>
            </w:pPr>
            <w:r>
              <w:rPr>
                <w:sz w:val="24"/>
                <w:szCs w:val="24"/>
              </w:rPr>
              <w:t xml:space="preserve">Директор </w:t>
            </w:r>
            <w:r w:rsidRPr="00FA3E7A">
              <w:rPr>
                <w:sz w:val="24"/>
                <w:szCs w:val="24"/>
              </w:rPr>
              <w:t>_______________ О.Н. Карпинский</w:t>
            </w:r>
            <w:r w:rsidRPr="00561E9B">
              <w:rPr>
                <w:sz w:val="24"/>
                <w:szCs w:val="24"/>
              </w:rPr>
              <w:t xml:space="preserve"> </w:t>
            </w:r>
          </w:p>
          <w:p w14:paraId="76D7CB11" w14:textId="242CBB0D" w:rsidR="0043206E" w:rsidRPr="00810D36"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43206E" w:rsidRPr="00962B96" w:rsidRDefault="0043206E" w:rsidP="001F2F87">
            <w:pPr>
              <w:jc w:val="both"/>
              <w:rPr>
                <w:b/>
                <w:bCs/>
                <w:kern w:val="36"/>
                <w:sz w:val="24"/>
                <w:szCs w:val="24"/>
              </w:rPr>
            </w:pP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4632B8">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2BFA"/>
    <w:rsid w:val="00003D31"/>
    <w:rsid w:val="00006B9B"/>
    <w:rsid w:val="000149A9"/>
    <w:rsid w:val="00015DFF"/>
    <w:rsid w:val="00031BFE"/>
    <w:rsid w:val="00050247"/>
    <w:rsid w:val="000569E2"/>
    <w:rsid w:val="00061384"/>
    <w:rsid w:val="00087987"/>
    <w:rsid w:val="000A2648"/>
    <w:rsid w:val="000A48FE"/>
    <w:rsid w:val="000B5FFA"/>
    <w:rsid w:val="000C2B9C"/>
    <w:rsid w:val="000D340E"/>
    <w:rsid w:val="000F5347"/>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6657F"/>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47B9C"/>
    <w:rsid w:val="006502E4"/>
    <w:rsid w:val="00650CC4"/>
    <w:rsid w:val="00676C58"/>
    <w:rsid w:val="0069511E"/>
    <w:rsid w:val="006A146A"/>
    <w:rsid w:val="006E3DBD"/>
    <w:rsid w:val="006E62D7"/>
    <w:rsid w:val="006E6B78"/>
    <w:rsid w:val="006F0238"/>
    <w:rsid w:val="00701C63"/>
    <w:rsid w:val="0070689E"/>
    <w:rsid w:val="00706DCF"/>
    <w:rsid w:val="0071207F"/>
    <w:rsid w:val="007234C4"/>
    <w:rsid w:val="007378B6"/>
    <w:rsid w:val="007427DC"/>
    <w:rsid w:val="007510A1"/>
    <w:rsid w:val="00761F38"/>
    <w:rsid w:val="0078554C"/>
    <w:rsid w:val="0078770B"/>
    <w:rsid w:val="007A0C0F"/>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5084"/>
    <w:rsid w:val="00A80D4F"/>
    <w:rsid w:val="00A95EDB"/>
    <w:rsid w:val="00AC1752"/>
    <w:rsid w:val="00AE7539"/>
    <w:rsid w:val="00AF0F72"/>
    <w:rsid w:val="00B00FE9"/>
    <w:rsid w:val="00B12E5D"/>
    <w:rsid w:val="00B431EB"/>
    <w:rsid w:val="00B47336"/>
    <w:rsid w:val="00B60C63"/>
    <w:rsid w:val="00B7073D"/>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E0148"/>
    <w:rsid w:val="00EE5AFD"/>
    <w:rsid w:val="00EF4739"/>
    <w:rsid w:val="00EF7CB4"/>
    <w:rsid w:val="00EF7CF6"/>
    <w:rsid w:val="00F34289"/>
    <w:rsid w:val="00F36521"/>
    <w:rsid w:val="00F434F6"/>
    <w:rsid w:val="00F46F4C"/>
    <w:rsid w:val="00F5214D"/>
    <w:rsid w:val="00F53C67"/>
    <w:rsid w:val="00F61CAC"/>
    <w:rsid w:val="00F63297"/>
    <w:rsid w:val="00F66AFE"/>
    <w:rsid w:val="00F94116"/>
    <w:rsid w:val="00F96849"/>
    <w:rsid w:val="00F96CC3"/>
    <w:rsid w:val="00F97BEA"/>
    <w:rsid w:val="00FA1BCC"/>
    <w:rsid w:val="00FA3A6A"/>
    <w:rsid w:val="00FA4A2F"/>
    <w:rsid w:val="00FB2A9E"/>
    <w:rsid w:val="00FB3DED"/>
    <w:rsid w:val="00FB4F9A"/>
    <w:rsid w:val="00FC7F2D"/>
    <w:rsid w:val="00FD08B1"/>
    <w:rsid w:val="00FD1640"/>
    <w:rsid w:val="00FD16B2"/>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3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4B64A-D4DC-49EB-91F0-F3D28BBD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5</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60</cp:revision>
  <cp:lastPrinted>2023-07-27T05:42:00Z</cp:lastPrinted>
  <dcterms:created xsi:type="dcterms:W3CDTF">2022-06-10T10:13:00Z</dcterms:created>
  <dcterms:modified xsi:type="dcterms:W3CDTF">2023-11-11T08:22:00Z</dcterms:modified>
</cp:coreProperties>
</file>